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1FB4" w14:textId="6C011E1C" w:rsidR="00577E21" w:rsidRPr="00577E21" w:rsidRDefault="00577E21" w:rsidP="00687DE0">
      <w:pPr>
        <w:pStyle w:val="Heading1"/>
        <w:jc w:val="center"/>
        <w:rPr>
          <w:rFonts w:ascii="Archivo" w:hAnsi="Archivo"/>
          <w:b/>
          <w:bCs/>
          <w:color w:val="000000" w:themeColor="text1"/>
          <w:sz w:val="24"/>
          <w:szCs w:val="24"/>
        </w:rPr>
      </w:pPr>
      <w:r w:rsidRPr="00577E21">
        <w:rPr>
          <w:rFonts w:ascii="Archivo" w:hAnsi="Archivo"/>
          <w:b/>
          <w:bCs/>
          <w:color w:val="000000" w:themeColor="text1"/>
          <w:sz w:val="24"/>
          <w:szCs w:val="24"/>
        </w:rPr>
        <w:t xml:space="preserve">MODULE </w:t>
      </w:r>
      <w:r w:rsidR="00EC6FAC">
        <w:rPr>
          <w:rFonts w:ascii="Archivo" w:hAnsi="Archivo"/>
          <w:b/>
          <w:bCs/>
          <w:color w:val="000000" w:themeColor="text1"/>
          <w:sz w:val="24"/>
          <w:szCs w:val="24"/>
        </w:rPr>
        <w:t>7</w:t>
      </w:r>
      <w:r w:rsidRPr="00577E21">
        <w:rPr>
          <w:rFonts w:ascii="Archivo" w:hAnsi="Archivo"/>
          <w:b/>
          <w:bCs/>
          <w:color w:val="000000" w:themeColor="text1"/>
          <w:sz w:val="24"/>
          <w:szCs w:val="24"/>
        </w:rPr>
        <w:t>: TERRESTRIAL INVERTEBRATES</w:t>
      </w:r>
    </w:p>
    <w:p w14:paraId="55CFF5CC" w14:textId="77777777" w:rsidR="00577E21" w:rsidRDefault="00577E21" w:rsidP="00687DE0">
      <w:pPr>
        <w:pStyle w:val="Heading1"/>
        <w:spacing w:before="120"/>
        <w:jc w:val="both"/>
        <w:rPr>
          <w:rFonts w:ascii="Archivo" w:hAnsi="Archivo"/>
          <w:sz w:val="20"/>
          <w:szCs w:val="20"/>
        </w:rPr>
      </w:pPr>
    </w:p>
    <w:p w14:paraId="3EFE648C" w14:textId="555063E6" w:rsidR="009A7384" w:rsidRPr="00577E21" w:rsidRDefault="00577E21" w:rsidP="00687DE0">
      <w:pPr>
        <w:pStyle w:val="ListParagraph"/>
        <w:numPr>
          <w:ilvl w:val="0"/>
          <w:numId w:val="5"/>
        </w:numPr>
        <w:spacing w:after="200" w:line="276" w:lineRule="auto"/>
        <w:jc w:val="both"/>
        <w:rPr>
          <w:rFonts w:ascii="Archivo" w:hAnsi="Archivo" w:cs="Calibri"/>
          <w:b/>
          <w:bCs/>
          <w:color w:val="2F5497"/>
          <w:sz w:val="24"/>
          <w:szCs w:val="24"/>
        </w:rPr>
      </w:pPr>
      <w:r w:rsidRPr="0099755F">
        <w:rPr>
          <w:rFonts w:ascii="Archivo" w:hAnsi="Archivo" w:cs="Calibri"/>
          <w:b/>
          <w:bCs/>
          <w:color w:val="2F5497"/>
          <w:sz w:val="24"/>
          <w:szCs w:val="24"/>
        </w:rPr>
        <w:t>What is in this module?</w:t>
      </w:r>
    </w:p>
    <w:p w14:paraId="5CD65412" w14:textId="344A844E" w:rsidR="009A7384" w:rsidRPr="00577E21" w:rsidRDefault="009A7384" w:rsidP="00687DE0">
      <w:pPr>
        <w:pStyle w:val="ECECParagraph"/>
        <w:jc w:val="both"/>
        <w:rPr>
          <w:rFonts w:ascii="Archivo" w:hAnsi="Archivo"/>
          <w:b/>
          <w:bCs/>
          <w:sz w:val="20"/>
          <w:szCs w:val="20"/>
          <w:lang w:val="en-CA"/>
        </w:rPr>
      </w:pPr>
      <w:bookmarkStart w:id="0" w:name="_Toc134020290"/>
      <w:r w:rsidRPr="00577E21">
        <w:rPr>
          <w:rFonts w:ascii="Archivo" w:eastAsia="Calibri" w:hAnsi="Archivo" w:cs="Calibri"/>
          <w:sz w:val="20"/>
          <w:szCs w:val="20"/>
          <w:lang w:eastAsia="en-ZA"/>
        </w:rPr>
        <w:t xml:space="preserve">This </w:t>
      </w:r>
      <w:r w:rsidR="00577E21">
        <w:rPr>
          <w:rFonts w:ascii="Archivo" w:eastAsia="Calibri" w:hAnsi="Archivo" w:cs="Calibri"/>
          <w:sz w:val="20"/>
          <w:szCs w:val="20"/>
          <w:lang w:eastAsia="en-ZA"/>
        </w:rPr>
        <w:t>Module</w:t>
      </w:r>
      <w:r w:rsidRPr="00577E21">
        <w:rPr>
          <w:rFonts w:ascii="Archivo" w:eastAsia="Calibri" w:hAnsi="Archivo" w:cs="Calibri"/>
          <w:sz w:val="20"/>
          <w:szCs w:val="20"/>
          <w:lang w:eastAsia="en-ZA"/>
        </w:rPr>
        <w:t xml:space="preserve"> provides additional guidance to parties on some of the key considerations for undertaking NDFs for terrestrial invertebrates.</w:t>
      </w:r>
      <w:r w:rsidRPr="00577E21">
        <w:rPr>
          <w:rFonts w:ascii="Archivo" w:hAnsi="Archivo"/>
          <w:sz w:val="20"/>
          <w:szCs w:val="20"/>
          <w:lang w:val="en-CA"/>
        </w:rPr>
        <w:t xml:space="preserve"> The text of this appendix should be used to complement the generic guidance provided in </w:t>
      </w:r>
      <w:r w:rsidRPr="00577E21">
        <w:rPr>
          <w:rFonts w:ascii="Archivo" w:hAnsi="Archivo"/>
          <w:noProof/>
          <w:sz w:val="20"/>
          <w:szCs w:val="20"/>
          <w:lang w:val="en-CA"/>
        </w:rPr>
        <w:t>(</w:t>
      </w:r>
      <w:r w:rsidR="00577E21" w:rsidRPr="00CB2EF1">
        <w:rPr>
          <w:rFonts w:ascii="Archivo" w:hAnsi="Archivo"/>
          <w:noProof/>
          <w:sz w:val="20"/>
          <w:szCs w:val="20"/>
          <w:highlight w:val="yellow"/>
          <w:lang w:val="en-CA"/>
        </w:rPr>
        <w:t>Modules 1 and 2</w:t>
      </w:r>
      <w:r w:rsidRPr="00CB2EF1">
        <w:rPr>
          <w:rFonts w:ascii="Archivo" w:hAnsi="Archivo"/>
          <w:noProof/>
          <w:sz w:val="20"/>
          <w:szCs w:val="20"/>
          <w:highlight w:val="yellow"/>
          <w:lang w:val="en-CA"/>
        </w:rPr>
        <w:t>)</w:t>
      </w:r>
      <w:r w:rsidRPr="00577E21">
        <w:rPr>
          <w:rFonts w:ascii="Archivo" w:hAnsi="Archivo"/>
          <w:noProof/>
          <w:sz w:val="20"/>
          <w:szCs w:val="20"/>
          <w:lang w:val="en-CA"/>
        </w:rPr>
        <w:t xml:space="preserve"> and not used in isolation</w:t>
      </w:r>
      <w:r w:rsidRPr="00577E21">
        <w:rPr>
          <w:rFonts w:ascii="Archivo" w:hAnsi="Archivo"/>
          <w:sz w:val="20"/>
          <w:szCs w:val="20"/>
          <w:lang w:val="en-CA"/>
        </w:rPr>
        <w:t>.</w:t>
      </w:r>
    </w:p>
    <w:p w14:paraId="256414A7" w14:textId="7477CCC7" w:rsidR="009A7384"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Appendix is separated into four parts. This introduction concludes Part 1. Parts 2–4 outline a 3-step process for completing NDFs for terrestrial invertebrates following the basic format developed for generic guidance on making NDFs </w:t>
      </w:r>
      <w:r w:rsidRPr="00577E21">
        <w:rPr>
          <w:rFonts w:ascii="Archivo" w:hAnsi="Archivo"/>
          <w:noProof/>
          <w:sz w:val="20"/>
          <w:szCs w:val="20"/>
          <w:lang w:val="en-CA"/>
        </w:rPr>
        <w:t>(</w:t>
      </w:r>
      <w:r w:rsidR="00577E21" w:rsidRPr="00CB2EF1">
        <w:rPr>
          <w:rFonts w:ascii="Archivo" w:hAnsi="Archivo"/>
          <w:noProof/>
          <w:sz w:val="20"/>
          <w:szCs w:val="20"/>
          <w:highlight w:val="yellow"/>
          <w:lang w:val="en-CA"/>
        </w:rPr>
        <w:t>Module 2</w:t>
      </w:r>
      <w:r w:rsidRPr="00577E21">
        <w:rPr>
          <w:rFonts w:ascii="Archivo" w:hAnsi="Archivo"/>
          <w:noProof/>
          <w:sz w:val="20"/>
          <w:szCs w:val="20"/>
          <w:lang w:val="en-CA"/>
        </w:rPr>
        <w:t>)</w:t>
      </w:r>
      <w:r w:rsidRPr="00577E21">
        <w:rPr>
          <w:rFonts w:ascii="Archivo" w:hAnsi="Archivo"/>
          <w:sz w:val="20"/>
          <w:szCs w:val="20"/>
          <w:lang w:val="en-CA"/>
        </w:rPr>
        <w:t xml:space="preserve">. A summary of the terrestrial invertebrates listed on the Appendices of CITES (as of June 2023) is provided in Annex A of this document. </w:t>
      </w:r>
      <w:r w:rsidR="00CB2EF1">
        <w:rPr>
          <w:rFonts w:ascii="Archivo" w:hAnsi="Archivo"/>
          <w:sz w:val="20"/>
          <w:szCs w:val="20"/>
          <w:lang w:val="en-CA"/>
        </w:rPr>
        <w:t>Module 13</w:t>
      </w:r>
      <w:r w:rsidRPr="00577E21">
        <w:rPr>
          <w:rFonts w:ascii="Archivo" w:hAnsi="Archivo"/>
          <w:sz w:val="20"/>
          <w:szCs w:val="20"/>
          <w:lang w:val="en-CA"/>
        </w:rPr>
        <w:t xml:space="preserve"> offer</w:t>
      </w:r>
      <w:r w:rsidR="00CB2EF1">
        <w:rPr>
          <w:rFonts w:ascii="Archivo" w:hAnsi="Archivo"/>
          <w:sz w:val="20"/>
          <w:szCs w:val="20"/>
          <w:lang w:val="en-CA"/>
        </w:rPr>
        <w:t>s</w:t>
      </w:r>
      <w:r w:rsidRPr="00577E21">
        <w:rPr>
          <w:rFonts w:ascii="Archivo" w:hAnsi="Archivo"/>
          <w:sz w:val="20"/>
          <w:szCs w:val="20"/>
          <w:lang w:val="en-CA"/>
        </w:rPr>
        <w:t xml:space="preserve"> draft case studies for selected species of the medicinal leech </w:t>
      </w:r>
      <w:proofErr w:type="spellStart"/>
      <w:r w:rsidRPr="00577E21">
        <w:rPr>
          <w:rFonts w:ascii="Archivo" w:hAnsi="Archivo"/>
          <w:i/>
          <w:sz w:val="20"/>
          <w:szCs w:val="20"/>
          <w:lang w:val="en-CA"/>
        </w:rPr>
        <w:t>Hirudo</w:t>
      </w:r>
      <w:proofErr w:type="spellEnd"/>
      <w:r w:rsidRPr="00577E21">
        <w:rPr>
          <w:rFonts w:ascii="Archivo" w:hAnsi="Archivo"/>
          <w:i/>
          <w:sz w:val="20"/>
          <w:szCs w:val="20"/>
          <w:lang w:val="en-CA"/>
        </w:rPr>
        <w:t xml:space="preserve"> </w:t>
      </w:r>
      <w:proofErr w:type="spellStart"/>
      <w:r w:rsidRPr="00577E21">
        <w:rPr>
          <w:rFonts w:ascii="Archivo" w:hAnsi="Archivo"/>
          <w:i/>
          <w:sz w:val="20"/>
          <w:szCs w:val="20"/>
          <w:lang w:val="en-CA"/>
        </w:rPr>
        <w:t>medicinalis</w:t>
      </w:r>
      <w:proofErr w:type="spellEnd"/>
      <w:r w:rsidRPr="00577E21">
        <w:rPr>
          <w:rFonts w:ascii="Archivo" w:hAnsi="Archivo"/>
          <w:i/>
          <w:sz w:val="20"/>
          <w:szCs w:val="20"/>
          <w:lang w:val="en-CA"/>
        </w:rPr>
        <w:t xml:space="preserve"> </w:t>
      </w:r>
      <w:r w:rsidRPr="00577E21">
        <w:rPr>
          <w:rFonts w:ascii="Archivo" w:hAnsi="Archivo"/>
          <w:sz w:val="20"/>
          <w:szCs w:val="20"/>
          <w:lang w:val="en-CA"/>
        </w:rPr>
        <w:t xml:space="preserve">and the tarantula </w:t>
      </w:r>
      <w:proofErr w:type="spellStart"/>
      <w:r w:rsidRPr="00577E21">
        <w:rPr>
          <w:rFonts w:ascii="Archivo" w:hAnsi="Archivo"/>
          <w:i/>
          <w:sz w:val="20"/>
          <w:szCs w:val="20"/>
          <w:lang w:val="en-CA"/>
        </w:rPr>
        <w:t>Brachypelma</w:t>
      </w:r>
      <w:proofErr w:type="spellEnd"/>
      <w:r w:rsidRPr="00577E21">
        <w:rPr>
          <w:rFonts w:ascii="Archivo" w:hAnsi="Archivo"/>
          <w:i/>
          <w:sz w:val="20"/>
          <w:szCs w:val="20"/>
          <w:lang w:val="en-CA"/>
        </w:rPr>
        <w:t xml:space="preserve"> </w:t>
      </w:r>
      <w:proofErr w:type="spellStart"/>
      <w:r w:rsidRPr="00577E21">
        <w:rPr>
          <w:rFonts w:ascii="Archivo" w:hAnsi="Archivo"/>
          <w:i/>
          <w:sz w:val="20"/>
          <w:szCs w:val="20"/>
          <w:lang w:val="en-CA"/>
        </w:rPr>
        <w:t>smithi</w:t>
      </w:r>
      <w:proofErr w:type="spellEnd"/>
      <w:r w:rsidRPr="00577E21">
        <w:rPr>
          <w:rFonts w:ascii="Archivo" w:hAnsi="Archivo"/>
          <w:sz w:val="20"/>
          <w:szCs w:val="20"/>
          <w:lang w:val="en-CA"/>
        </w:rPr>
        <w:t>.</w:t>
      </w:r>
    </w:p>
    <w:p w14:paraId="036A9014" w14:textId="77777777" w:rsidR="00577E21" w:rsidRDefault="00577E21" w:rsidP="00687DE0">
      <w:pPr>
        <w:pStyle w:val="ECECParagraph"/>
        <w:jc w:val="both"/>
        <w:rPr>
          <w:rFonts w:ascii="Archivo" w:hAnsi="Archivo"/>
          <w:sz w:val="20"/>
          <w:szCs w:val="20"/>
          <w:lang w:val="en-CA"/>
        </w:rPr>
      </w:pPr>
    </w:p>
    <w:p w14:paraId="13A01F0A" w14:textId="3CBA4D5A" w:rsidR="00577E21" w:rsidRPr="00577E21" w:rsidRDefault="00577E21" w:rsidP="00687DE0">
      <w:pPr>
        <w:pStyle w:val="ListParagraph"/>
        <w:numPr>
          <w:ilvl w:val="0"/>
          <w:numId w:val="5"/>
        </w:numPr>
        <w:spacing w:after="200" w:line="276" w:lineRule="auto"/>
        <w:jc w:val="both"/>
        <w:rPr>
          <w:rFonts w:ascii="Archivo" w:hAnsi="Archivo" w:cs="Calibri"/>
          <w:b/>
          <w:bCs/>
          <w:color w:val="2F5497"/>
          <w:sz w:val="24"/>
          <w:szCs w:val="24"/>
        </w:rPr>
      </w:pPr>
      <w:r>
        <w:rPr>
          <w:rFonts w:ascii="Archivo" w:hAnsi="Archivo" w:cs="Calibri"/>
          <w:b/>
          <w:bCs/>
          <w:color w:val="2F5497"/>
          <w:sz w:val="24"/>
          <w:szCs w:val="24"/>
        </w:rPr>
        <w:t>How to use this module</w:t>
      </w:r>
      <w:r w:rsidRPr="0099755F">
        <w:rPr>
          <w:rFonts w:ascii="Archivo" w:hAnsi="Archivo" w:cs="Calibri"/>
          <w:b/>
          <w:bCs/>
          <w:color w:val="2F5497"/>
          <w:sz w:val="24"/>
          <w:szCs w:val="24"/>
        </w:rPr>
        <w:t>?</w:t>
      </w:r>
    </w:p>
    <w:p w14:paraId="3C8999CD" w14:textId="47911969"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As noted, this </w:t>
      </w:r>
      <w:r w:rsidR="00577E21">
        <w:rPr>
          <w:rFonts w:ascii="Archivo" w:hAnsi="Archivo"/>
          <w:sz w:val="20"/>
          <w:szCs w:val="20"/>
          <w:lang w:val="en-CA"/>
        </w:rPr>
        <w:t>Module</w:t>
      </w:r>
      <w:r w:rsidRPr="00577E21">
        <w:rPr>
          <w:rFonts w:ascii="Archivo" w:hAnsi="Archivo"/>
          <w:sz w:val="20"/>
          <w:szCs w:val="20"/>
          <w:lang w:val="en-CA"/>
        </w:rPr>
        <w:t xml:space="preserve"> follows a three-step process: (1) identification, (2) evaluation and (3) conclusion. Steps 2 and 3 are divided into subtopics. Step 2 poses a series of questions for a Scientific Authority to consider and Step 3 offers conclusions for completing NDFs, based on the information compiled via the questions in Step 2. Note that </w:t>
      </w:r>
      <w:r w:rsidR="00CB2EF1">
        <w:rPr>
          <w:rFonts w:ascii="Archivo" w:hAnsi="Archivo"/>
          <w:sz w:val="20"/>
          <w:szCs w:val="20"/>
          <w:lang w:val="en-CA"/>
        </w:rPr>
        <w:t>S</w:t>
      </w:r>
      <w:r w:rsidRPr="00577E21">
        <w:rPr>
          <w:rFonts w:ascii="Archivo" w:hAnsi="Archivo"/>
          <w:sz w:val="20"/>
          <w:szCs w:val="20"/>
          <w:lang w:val="en-CA"/>
        </w:rPr>
        <w:t>tep 2 offers the least prescriptive guidance and provides a qualitative approach for determining the risks posed by different life history characteristics of species. A Scientific</w:t>
      </w:r>
      <w:r w:rsidRPr="00577E21">
        <w:rPr>
          <w:rFonts w:ascii="Archivo" w:hAnsi="Archivo"/>
          <w:b/>
          <w:bCs/>
          <w:sz w:val="20"/>
          <w:szCs w:val="20"/>
          <w:lang w:val="en-CA"/>
        </w:rPr>
        <w:t xml:space="preserve"> </w:t>
      </w:r>
      <w:r w:rsidRPr="00577E21">
        <w:rPr>
          <w:rFonts w:ascii="Archivo" w:hAnsi="Archivo"/>
          <w:sz w:val="20"/>
          <w:szCs w:val="20"/>
          <w:lang w:val="en-CA"/>
        </w:rPr>
        <w:t>Authority should consider the scenarios offered but will ultimately be required to judge whether proposed trade is sustainable.</w:t>
      </w:r>
    </w:p>
    <w:p w14:paraId="05DE310E"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The different questions and conclusions are all numbered and the text of Steps 1–3 is formatted to simplify navigation of this document as follows:</w:t>
      </w:r>
    </w:p>
    <w:p w14:paraId="380CA8EC"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General informative text is in </w:t>
      </w:r>
      <w:r w:rsidRPr="00CB2EF1">
        <w:rPr>
          <w:rFonts w:ascii="Archivo" w:hAnsi="Archivo"/>
          <w:b/>
          <w:bCs/>
          <w:sz w:val="20"/>
          <w:szCs w:val="20"/>
          <w:lang w:val="en-CA"/>
        </w:rPr>
        <w:t>black</w:t>
      </w:r>
      <w:r w:rsidRPr="00577E21">
        <w:rPr>
          <w:rFonts w:ascii="Archivo" w:hAnsi="Archivo"/>
          <w:sz w:val="20"/>
          <w:szCs w:val="20"/>
          <w:lang w:val="en-CA"/>
        </w:rPr>
        <w:t xml:space="preserve">. </w:t>
      </w:r>
    </w:p>
    <w:p w14:paraId="55EB3A85" w14:textId="4E660D5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Questions and conclusions to be considered by the user are in </w:t>
      </w:r>
      <w:r w:rsidR="00577E21">
        <w:rPr>
          <w:rFonts w:ascii="Archivo" w:hAnsi="Archivo" w:cstheme="majorHAnsi"/>
          <w:b/>
          <w:bCs/>
          <w:color w:val="404040" w:themeColor="text1" w:themeTint="BF"/>
          <w:sz w:val="20"/>
          <w:szCs w:val="20"/>
          <w:lang w:val="en-CA"/>
        </w:rPr>
        <w:t>black</w:t>
      </w:r>
      <w:r w:rsidRPr="00577E21">
        <w:rPr>
          <w:rStyle w:val="ECECParagraphChar"/>
          <w:rFonts w:ascii="Archivo" w:eastAsiaTheme="majorEastAsia" w:hAnsi="Archivo"/>
          <w:sz w:val="20"/>
          <w:szCs w:val="20"/>
          <w:lang w:val="en-CA"/>
        </w:rPr>
        <w:t>.</w:t>
      </w:r>
    </w:p>
    <w:p w14:paraId="3C30F4FB" w14:textId="5FDA5F26"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Text advising the user where to move to next in the guidance process is in </w:t>
      </w:r>
      <w:r w:rsidR="009533EF" w:rsidRPr="009533EF">
        <w:rPr>
          <w:rFonts w:ascii="Archivo" w:hAnsi="Archivo"/>
          <w:b/>
          <w:bCs/>
          <w:color w:val="000000" w:themeColor="text1"/>
          <w:sz w:val="20"/>
          <w:szCs w:val="20"/>
          <w:lang w:val="en-CA"/>
        </w:rPr>
        <w:t>black</w:t>
      </w:r>
      <w:r w:rsidRPr="009533EF">
        <w:rPr>
          <w:rFonts w:ascii="Archivo" w:hAnsi="Archivo"/>
          <w:b/>
          <w:bCs/>
          <w:color w:val="000000" w:themeColor="text1"/>
          <w:sz w:val="20"/>
          <w:szCs w:val="20"/>
          <w:lang w:val="en-CA"/>
        </w:rPr>
        <w:t>.</w:t>
      </w:r>
    </w:p>
    <w:p w14:paraId="3D3313E8" w14:textId="1E022E5C" w:rsidR="009A7384" w:rsidRPr="00577E21" w:rsidRDefault="009A7384" w:rsidP="00EF0640">
      <w:pPr>
        <w:pStyle w:val="ECECParagraph"/>
        <w:spacing w:after="240"/>
        <w:jc w:val="both"/>
        <w:rPr>
          <w:rFonts w:ascii="Archivo" w:hAnsi="Archivo"/>
          <w:sz w:val="20"/>
          <w:szCs w:val="20"/>
          <w:lang w:val="en-CA"/>
        </w:rPr>
      </w:pPr>
      <w:r w:rsidRPr="00577E21">
        <w:rPr>
          <w:rFonts w:ascii="Archivo" w:hAnsi="Archivo"/>
          <w:sz w:val="20"/>
          <w:szCs w:val="20"/>
          <w:lang w:val="en-CA"/>
        </w:rPr>
        <w:t xml:space="preserve">Users should start with Step 1, which provides advice on identifying specimens of terrestrial invertebrates. After reviewing this text, users should follow the directions in </w:t>
      </w:r>
      <w:r w:rsidR="00577E21" w:rsidRPr="00577E21">
        <w:rPr>
          <w:rFonts w:ascii="Archivo" w:hAnsi="Archivo"/>
          <w:color w:val="808080" w:themeColor="background1" w:themeShade="80"/>
          <w:sz w:val="20"/>
          <w:szCs w:val="20"/>
          <w:lang w:val="en-CA"/>
        </w:rPr>
        <w:t>grey</w:t>
      </w:r>
      <w:r w:rsidRPr="00577E21">
        <w:rPr>
          <w:rFonts w:ascii="Archivo" w:hAnsi="Archivo"/>
          <w:sz w:val="20"/>
          <w:szCs w:val="20"/>
          <w:lang w:val="en-CA"/>
        </w:rPr>
        <w:t xml:space="preserve"> text and move to Step 2 or Step 3, as directed. This process should be continued until the user reaches an appropriate conclusion in Step 3. The case studies in </w:t>
      </w:r>
      <w:r w:rsidR="00CB2EF1">
        <w:rPr>
          <w:rFonts w:ascii="Archivo" w:hAnsi="Archivo"/>
          <w:sz w:val="20"/>
          <w:szCs w:val="20"/>
          <w:lang w:val="en-CA"/>
        </w:rPr>
        <w:t>Module 13</w:t>
      </w:r>
      <w:r w:rsidRPr="00577E21">
        <w:rPr>
          <w:rFonts w:ascii="Archivo" w:hAnsi="Archivo"/>
          <w:sz w:val="20"/>
          <w:szCs w:val="20"/>
          <w:lang w:val="en-CA"/>
        </w:rPr>
        <w:t xml:space="preserve"> may be used as examples to assist the user in completing the process.</w:t>
      </w:r>
    </w:p>
    <w:p w14:paraId="23B9BA86" w14:textId="77777777" w:rsidR="00EF0640" w:rsidRDefault="00EF0640">
      <w:pPr>
        <w:spacing w:after="0" w:line="240" w:lineRule="auto"/>
        <w:rPr>
          <w:rFonts w:ascii="Archivo" w:hAnsi="Archivo" w:cs="Calibri"/>
          <w:b/>
          <w:bCs/>
          <w:color w:val="2F5497"/>
          <w:sz w:val="24"/>
          <w:szCs w:val="24"/>
        </w:rPr>
      </w:pPr>
      <w:bookmarkStart w:id="1" w:name="_Toc134020291"/>
      <w:bookmarkStart w:id="2" w:name="_Toc138077155"/>
      <w:bookmarkStart w:id="3" w:name="_Toc143569445"/>
      <w:bookmarkStart w:id="4" w:name="_Hlk134032234"/>
      <w:bookmarkEnd w:id="0"/>
      <w:r>
        <w:rPr>
          <w:rFonts w:ascii="Archivo" w:hAnsi="Archivo" w:cs="Calibri"/>
          <w:b/>
          <w:bCs/>
          <w:color w:val="2F5497"/>
          <w:sz w:val="24"/>
          <w:szCs w:val="24"/>
        </w:rPr>
        <w:lastRenderedPageBreak/>
        <w:br w:type="page"/>
      </w:r>
    </w:p>
    <w:p w14:paraId="60FCD94B" w14:textId="168FBFB2" w:rsidR="00577E21" w:rsidRPr="00577E21" w:rsidRDefault="00577E21" w:rsidP="00687DE0">
      <w:pPr>
        <w:pStyle w:val="ListParagraph"/>
        <w:numPr>
          <w:ilvl w:val="0"/>
          <w:numId w:val="5"/>
        </w:numPr>
        <w:spacing w:after="200" w:line="276" w:lineRule="auto"/>
        <w:jc w:val="both"/>
        <w:rPr>
          <w:rFonts w:ascii="Archivo" w:hAnsi="Archivo" w:cs="Calibri"/>
          <w:b/>
          <w:bCs/>
          <w:color w:val="2F5497"/>
          <w:sz w:val="24"/>
          <w:szCs w:val="24"/>
        </w:rPr>
      </w:pPr>
      <w:r>
        <w:rPr>
          <w:rFonts w:ascii="Archivo" w:hAnsi="Archivo" w:cs="Calibri"/>
          <w:b/>
          <w:bCs/>
          <w:color w:val="2F5497"/>
          <w:sz w:val="24"/>
          <w:szCs w:val="24"/>
        </w:rPr>
        <w:t>Step 1: Identification</w:t>
      </w:r>
    </w:p>
    <w:bookmarkEnd w:id="1"/>
    <w:bookmarkEnd w:id="2"/>
    <w:bookmarkEnd w:id="3"/>
    <w:p w14:paraId="7940E6F8"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The first step in the NDF process is to determine whether an NDF is required for international trade of the specimens in question. There are different components to this step, including the following:</w:t>
      </w:r>
      <w:r w:rsidRPr="00577E21">
        <w:rPr>
          <w:rStyle w:val="FootnoteReference"/>
          <w:rFonts w:ascii="Archivo" w:eastAsiaTheme="majorEastAsia" w:hAnsi="Archivo"/>
          <w:sz w:val="20"/>
          <w:szCs w:val="20"/>
          <w:lang w:val="en-CA"/>
        </w:rPr>
        <w:footnoteReference w:id="1"/>
      </w:r>
    </w:p>
    <w:p w14:paraId="49E9AF9B"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Is the specimen correctly identified?</w:t>
      </w:r>
    </w:p>
    <w:p w14:paraId="25029C5C"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Is the species listed in the CITES Appendices?</w:t>
      </w:r>
    </w:p>
    <w:p w14:paraId="70354119" w14:textId="77777777"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If the species listed in the Appendices, is the specimen excluded by the wording of the listing, or via annotation?</w:t>
      </w:r>
    </w:p>
    <w:p w14:paraId="460F4774"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These steps are generic in nature and not exclusive to trade in terrestrial invertebrates. The identification of terrestrial invertebrates can, however, be especially problematic. The ease of identifying terrestrial invertebrates in trade varies considerably by the source of specimens and purpose of trade. Adult animals that are being traded as dead specimens (e.g., butterflies) may be straightforward to examine and identify. Living specimens may be much more challenging and identification may be difficult without damaging the specimen or allowing it to escape. Furthermore, shipments of terrestrial invertebrates may involve large numbers of specimens of mixed species, including species not listed on the Appendices. Species identification is a particular challenge for live specimens of captive-bred or captive-born tarantulas. These animals are normally traded as tiny newly hatched juveniles which do not display the colours and morphological characters of an adult. In many cases it may be difficult even to determine the genus to which a juvenile belongs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&lt;EndNote&gt;&lt;Cite&gt;&lt;Author&gt;Cooper&lt;/Author&gt;&lt;Year&gt;2019&lt;/Year&gt;&lt;RecNum&gt;1537&lt;/RecNum&gt;&lt;DisplayText&gt;(Cooper et al., 2019)&lt;/DisplayText&gt;&lt;record&gt;&lt;rec-number&gt;1537&lt;/rec-number&gt;&lt;foreign-keys&gt;&lt;key app="EN" db-id="a9vsdzzxz0eseaewteq5dtv5dfee9wt2t9f5" timestamp="1589484093"&gt;1537&lt;/key&gt;&lt;/foreign-keys&gt;&lt;ref-type name="Generic"&gt;13&lt;/ref-type&gt;&lt;contributors&gt;&lt;authors&gt;&lt;author&gt;Cooper, E.W.T.&lt;/author&gt;&lt;author&gt;West, R.&lt;/author&gt;&lt;author&gt;Mendoza, J.&lt;/author&gt;&lt;/authors&gt;&lt;/contributors&gt;&lt;titles&gt;&lt;title&gt;Identification of CITES-listed Tarantulas: Aphonopelma, Brachypelma and Sericopelma species&lt;/title&gt;&lt;secondary-title&gt;Commission for Environmental Cooperation&lt;/secondary-title&gt;&lt;/titles&gt;&lt;dates&gt;&lt;year&gt;2019&lt;/year&gt;&lt;/dates&gt;&lt;pub-location&gt;Montreal, Canada,  http://www3.cec.org/islandora/en/item/11805-identification-cites-listed-tarantulas-aphonopelma-brachypelma-and-sericopelma&lt;/pub-location&gt;&lt;urls&gt;&lt;/urls&gt;&lt;/record&gt;&lt;/Cite&gt;&lt;/EndNote&gt;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(Cooper et al., 2019)</w:t>
      </w:r>
      <w:r w:rsidRPr="00577E21">
        <w:rPr>
          <w:rFonts w:ascii="Archivo" w:hAnsi="Archivo"/>
          <w:sz w:val="20"/>
          <w:szCs w:val="20"/>
          <w:lang w:val="en-CA"/>
        </w:rPr>
        <w:fldChar w:fldCharType="end"/>
      </w:r>
      <w:r w:rsidRPr="00577E21">
        <w:rPr>
          <w:rFonts w:ascii="Archivo" w:hAnsi="Archivo"/>
          <w:sz w:val="20"/>
          <w:szCs w:val="20"/>
          <w:lang w:val="en-CA"/>
        </w:rPr>
        <w:t>. Furthermore, taxonomy is a dynamic science, and the classification of terrestrial invertebrates is subject to revision, sometimes resulting in multiple synonyms for the same species. There may not be scientific consensus as to the classification of some species.</w:t>
      </w:r>
    </w:p>
    <w:p w14:paraId="53351238" w14:textId="0F5BB60D" w:rsidR="009A7384" w:rsidRPr="009533EF" w:rsidRDefault="009A7384" w:rsidP="00687DE0">
      <w:pPr>
        <w:pStyle w:val="ECECParagraph"/>
        <w:jc w:val="both"/>
        <w:rPr>
          <w:rFonts w:ascii="Archivo" w:hAnsi="Archivo"/>
          <w:b/>
          <w:bCs/>
          <w:color w:val="000000" w:themeColor="text1"/>
          <w:sz w:val="20"/>
          <w:szCs w:val="20"/>
          <w:lang w:val="en-CA"/>
        </w:rPr>
      </w:pPr>
      <w:r w:rsidRPr="009533EF">
        <w:rPr>
          <w:rFonts w:ascii="Archivo" w:hAnsi="Archivo"/>
          <w:b/>
          <w:bCs/>
          <w:color w:val="000000" w:themeColor="text1"/>
          <w:sz w:val="20"/>
          <w:szCs w:val="20"/>
          <w:lang w:val="en-CA"/>
        </w:rPr>
        <w:t xml:space="preserve">When the user is confident that the specimens are correctly identified, proceed to Step 2 of this guidance. If there is doubt as to the identification of the specimens, go to Conclusion </w:t>
      </w:r>
      <w:r w:rsidR="00CB2EF1">
        <w:rPr>
          <w:rFonts w:ascii="Archivo" w:hAnsi="Archivo"/>
          <w:b/>
          <w:bCs/>
          <w:color w:val="000000" w:themeColor="text1"/>
          <w:sz w:val="20"/>
          <w:szCs w:val="20"/>
          <w:lang w:val="en-CA"/>
        </w:rPr>
        <w:t>5.</w:t>
      </w:r>
      <w:r w:rsidRPr="009533EF">
        <w:rPr>
          <w:rFonts w:ascii="Archivo" w:hAnsi="Archivo"/>
          <w:b/>
          <w:bCs/>
          <w:color w:val="000000" w:themeColor="text1"/>
          <w:sz w:val="20"/>
          <w:szCs w:val="20"/>
          <w:lang w:val="en-CA"/>
        </w:rPr>
        <w:t xml:space="preserve">1 in Step 3. </w:t>
      </w:r>
    </w:p>
    <w:p w14:paraId="1C8CE13F" w14:textId="026C0E15" w:rsidR="00577E21" w:rsidRPr="00577E21" w:rsidRDefault="00577E21" w:rsidP="00687DE0">
      <w:pPr>
        <w:pStyle w:val="ListParagraph"/>
        <w:numPr>
          <w:ilvl w:val="1"/>
          <w:numId w:val="5"/>
        </w:numPr>
        <w:spacing w:after="200" w:line="276" w:lineRule="auto"/>
        <w:jc w:val="both"/>
        <w:rPr>
          <w:rFonts w:ascii="Archivo" w:hAnsi="Archivo" w:cs="Calibri"/>
          <w:b/>
          <w:bCs/>
          <w:color w:val="2F5497"/>
          <w:sz w:val="24"/>
          <w:szCs w:val="24"/>
        </w:rPr>
      </w:pPr>
      <w:r w:rsidRPr="00577E21">
        <w:rPr>
          <w:rFonts w:ascii="Archivo" w:hAnsi="Archivo"/>
          <w:b/>
          <w:bCs/>
          <w:color w:val="2F5497"/>
          <w:sz w:val="24"/>
          <w:szCs w:val="24"/>
        </w:rPr>
        <w:t xml:space="preserve">Suggested resources to assist with identification of terrestrial </w:t>
      </w:r>
      <w:proofErr w:type="gramStart"/>
      <w:r w:rsidRPr="00577E21">
        <w:rPr>
          <w:rFonts w:ascii="Archivo" w:hAnsi="Archivo"/>
          <w:b/>
          <w:bCs/>
          <w:color w:val="2F5497"/>
          <w:sz w:val="24"/>
          <w:szCs w:val="24"/>
        </w:rPr>
        <w:t>invertebrates</w:t>
      </w:r>
      <w:proofErr w:type="gramEnd"/>
    </w:p>
    <w:p w14:paraId="0A25628D" w14:textId="77777777" w:rsidR="009A7384" w:rsidRPr="00577E21" w:rsidRDefault="009A7384" w:rsidP="00687DE0">
      <w:pPr>
        <w:pStyle w:val="ECECParagraph"/>
        <w:jc w:val="both"/>
        <w:rPr>
          <w:rFonts w:ascii="Archivo" w:hAnsi="Archivo"/>
          <w:b/>
          <w:bCs/>
          <w:i/>
          <w:iCs/>
          <w:sz w:val="20"/>
          <w:szCs w:val="20"/>
          <w:lang w:val="en-CA"/>
        </w:rPr>
      </w:pPr>
      <w:bookmarkStart w:id="5" w:name="_Hlk98153713"/>
      <w:bookmarkEnd w:id="4"/>
      <w:r w:rsidRPr="00577E21">
        <w:rPr>
          <w:rFonts w:ascii="Archivo" w:hAnsi="Archivo"/>
          <w:b/>
          <w:bCs/>
          <w:i/>
          <w:iCs/>
          <w:sz w:val="20"/>
          <w:szCs w:val="20"/>
          <w:lang w:val="en-CA"/>
        </w:rPr>
        <w:t>Butterflies:</w:t>
      </w:r>
    </w:p>
    <w:p w14:paraId="574274EB"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Canada. (2000). </w:t>
      </w:r>
      <w:r w:rsidRPr="00577E21">
        <w:rPr>
          <w:rFonts w:ascii="Archivo" w:hAnsi="Archivo"/>
          <w:i/>
          <w:iCs/>
          <w:sz w:val="20"/>
          <w:szCs w:val="20"/>
          <w:lang w:val="en-CA"/>
        </w:rPr>
        <w:t xml:space="preserve">CITES identification guide–butterflies: guide to the identification of butterfly species controlled under the Convention on International Trade in Endangered Species of Wild Fauna and Flora. </w:t>
      </w:r>
      <w:r w:rsidRPr="00577E21">
        <w:rPr>
          <w:rFonts w:ascii="Archivo" w:hAnsi="Archivo"/>
          <w:sz w:val="20"/>
          <w:szCs w:val="20"/>
          <w:lang w:val="en-CA"/>
        </w:rPr>
        <w:t xml:space="preserve">Government of Canada, Ottawa. ISBN 0-660-61562-2. [English, French, Spanish]. </w:t>
      </w:r>
      <w:hyperlink r:id="rId7" w:history="1">
        <w:r w:rsidRPr="00577E21">
          <w:rPr>
            <w:rStyle w:val="Hyperlink"/>
            <w:rFonts w:ascii="Archivo" w:eastAsiaTheme="majorEastAsia" w:hAnsi="Archivo"/>
            <w:sz w:val="20"/>
            <w:szCs w:val="20"/>
            <w:lang w:val="en-CA"/>
          </w:rPr>
          <w:t>https://tinyurl.com/mtsvdnbd</w:t>
        </w:r>
      </w:hyperlink>
      <w:r w:rsidRPr="00577E21">
        <w:rPr>
          <w:rFonts w:ascii="Archivo" w:hAnsi="Archivo"/>
          <w:sz w:val="20"/>
          <w:szCs w:val="20"/>
          <w:lang w:val="en-CA"/>
        </w:rPr>
        <w:t xml:space="preserve">. </w:t>
      </w:r>
    </w:p>
    <w:p w14:paraId="2B8C2FF7"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proofErr w:type="spellStart"/>
      <w:r w:rsidRPr="00577E21">
        <w:rPr>
          <w:rFonts w:ascii="Archivo" w:hAnsi="Archivo"/>
          <w:sz w:val="20"/>
          <w:szCs w:val="20"/>
          <w:lang w:val="en-CA"/>
        </w:rPr>
        <w:t>d’Abrera</w:t>
      </w:r>
      <w:proofErr w:type="spellEnd"/>
      <w:r w:rsidRPr="00577E21">
        <w:rPr>
          <w:rFonts w:ascii="Archivo" w:hAnsi="Archivo"/>
          <w:sz w:val="20"/>
          <w:szCs w:val="20"/>
          <w:lang w:val="en-CA"/>
        </w:rPr>
        <w:t xml:space="preserve">, B. (1975). </w:t>
      </w:r>
      <w:r w:rsidRPr="00577E21">
        <w:rPr>
          <w:rFonts w:ascii="Archivo" w:hAnsi="Archivo"/>
          <w:i/>
          <w:iCs/>
          <w:sz w:val="20"/>
          <w:szCs w:val="20"/>
          <w:lang w:val="en-CA"/>
        </w:rPr>
        <w:t xml:space="preserve">Birdwing Butterflies of the World. </w:t>
      </w:r>
      <w:r w:rsidRPr="00577E21">
        <w:rPr>
          <w:rFonts w:ascii="Archivo" w:hAnsi="Archivo"/>
          <w:sz w:val="20"/>
          <w:szCs w:val="20"/>
          <w:lang w:val="en-CA"/>
        </w:rPr>
        <w:t>Lansdowne, Melbourne. ISBN 10: 0701803681ISBN 13: 9780701803681. [English].</w:t>
      </w:r>
    </w:p>
    <w:p w14:paraId="3C18F358"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Peggie, D. (2011). </w:t>
      </w:r>
      <w:r w:rsidRPr="00577E21">
        <w:rPr>
          <w:rFonts w:ascii="Archivo" w:hAnsi="Archivo"/>
          <w:i/>
          <w:iCs/>
          <w:sz w:val="20"/>
          <w:szCs w:val="20"/>
          <w:lang w:val="en-CA"/>
        </w:rPr>
        <w:t>Precious and Protected Indonesian Butterflies: Kupu-</w:t>
      </w:r>
      <w:proofErr w:type="spellStart"/>
      <w:r w:rsidRPr="00577E21">
        <w:rPr>
          <w:rFonts w:ascii="Archivo" w:hAnsi="Archivo"/>
          <w:i/>
          <w:iCs/>
          <w:sz w:val="20"/>
          <w:szCs w:val="20"/>
          <w:lang w:val="en-CA"/>
        </w:rPr>
        <w:t>kupu</w:t>
      </w:r>
      <w:proofErr w:type="spellEnd"/>
      <w:r w:rsidRPr="00577E21">
        <w:rPr>
          <w:rFonts w:ascii="Archivo" w:hAnsi="Archivo"/>
          <w:i/>
          <w:iCs/>
          <w:sz w:val="20"/>
          <w:szCs w:val="20"/>
          <w:lang w:val="en-CA"/>
        </w:rPr>
        <w:t xml:space="preserve"> Indonesia yang </w:t>
      </w:r>
      <w:proofErr w:type="spellStart"/>
      <w:r w:rsidRPr="00577E21">
        <w:rPr>
          <w:rFonts w:ascii="Archivo" w:hAnsi="Archivo"/>
          <w:i/>
          <w:iCs/>
          <w:sz w:val="20"/>
          <w:szCs w:val="20"/>
          <w:lang w:val="en-CA"/>
        </w:rPr>
        <w:t>Bernilai</w:t>
      </w:r>
      <w:proofErr w:type="spellEnd"/>
      <w:r w:rsidRPr="00577E21">
        <w:rPr>
          <w:rFonts w:ascii="Archivo" w:hAnsi="Archivo"/>
          <w:i/>
          <w:iCs/>
          <w:sz w:val="20"/>
          <w:szCs w:val="20"/>
          <w:lang w:val="en-CA"/>
        </w:rPr>
        <w:t xml:space="preserve"> dan </w:t>
      </w:r>
      <w:proofErr w:type="spellStart"/>
      <w:r w:rsidRPr="00577E21">
        <w:rPr>
          <w:rFonts w:ascii="Archivo" w:hAnsi="Archivo"/>
          <w:i/>
          <w:iCs/>
          <w:sz w:val="20"/>
          <w:szCs w:val="20"/>
          <w:lang w:val="en-CA"/>
        </w:rPr>
        <w:t>Dilindungi</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Bidang</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Zoologi</w:t>
      </w:r>
      <w:proofErr w:type="spellEnd"/>
      <w:r w:rsidRPr="00577E21">
        <w:rPr>
          <w:rFonts w:ascii="Archivo" w:hAnsi="Archivo"/>
          <w:sz w:val="20"/>
          <w:szCs w:val="20"/>
          <w:lang w:val="en-CA"/>
        </w:rPr>
        <w:t xml:space="preserve"> (Museum </w:t>
      </w:r>
      <w:proofErr w:type="spellStart"/>
      <w:r w:rsidRPr="00577E21">
        <w:rPr>
          <w:rFonts w:ascii="Archivo" w:hAnsi="Archivo"/>
          <w:sz w:val="20"/>
          <w:szCs w:val="20"/>
          <w:lang w:val="en-CA"/>
        </w:rPr>
        <w:t>Zoologi</w:t>
      </w:r>
      <w:proofErr w:type="spellEnd"/>
      <w:r w:rsidRPr="00577E21">
        <w:rPr>
          <w:rFonts w:ascii="Archivo" w:hAnsi="Archivo"/>
          <w:sz w:val="20"/>
          <w:szCs w:val="20"/>
          <w:lang w:val="en-CA"/>
        </w:rPr>
        <w:t xml:space="preserve"> Bogor), Pusat </w:t>
      </w:r>
      <w:proofErr w:type="spellStart"/>
      <w:r w:rsidRPr="00577E21">
        <w:rPr>
          <w:rFonts w:ascii="Archivo" w:hAnsi="Archivo"/>
          <w:sz w:val="20"/>
          <w:szCs w:val="20"/>
          <w:lang w:val="en-CA"/>
        </w:rPr>
        <w:t>Penelitian</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Biologi</w:t>
      </w:r>
      <w:proofErr w:type="spellEnd"/>
      <w:r w:rsidRPr="00577E21">
        <w:rPr>
          <w:rFonts w:ascii="Archivo" w:hAnsi="Archivo"/>
          <w:sz w:val="20"/>
          <w:szCs w:val="20"/>
          <w:lang w:val="en-CA"/>
        </w:rPr>
        <w:t xml:space="preserve"> &amp; Nagao Natural Environment Foundation Japan, Cibinong, 72 pp. ISBN: 978-602-99753-0-7.</w:t>
      </w:r>
    </w:p>
    <w:p w14:paraId="243C3DEE" w14:textId="77777777"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Yen, S. and Yang, P. (2001). </w:t>
      </w:r>
      <w:r w:rsidRPr="00577E21">
        <w:rPr>
          <w:rFonts w:ascii="Archivo" w:hAnsi="Archivo"/>
          <w:i/>
          <w:iCs/>
          <w:sz w:val="20"/>
          <w:szCs w:val="20"/>
          <w:lang w:val="en-CA"/>
        </w:rPr>
        <w:t>Illustrated identification guide to insects protected by the CITES and Wildlife Conservation Law of Taiwan, R.O.C. Taiwan</w:t>
      </w:r>
      <w:r w:rsidRPr="00577E21">
        <w:rPr>
          <w:rFonts w:ascii="Archivo" w:hAnsi="Archivo"/>
          <w:sz w:val="20"/>
          <w:szCs w:val="20"/>
          <w:lang w:val="en-CA"/>
        </w:rPr>
        <w:t>. Council of Agriculture, Executive Yuan. ISBN: 957-01-0607-7. [English].</w:t>
      </w:r>
    </w:p>
    <w:p w14:paraId="36208776" w14:textId="77777777" w:rsidR="009A7384" w:rsidRPr="00577E21" w:rsidRDefault="009A7384" w:rsidP="00687DE0">
      <w:pPr>
        <w:pStyle w:val="Heading4"/>
        <w:jc w:val="both"/>
        <w:rPr>
          <w:rFonts w:ascii="Archivo" w:hAnsi="Archivo"/>
          <w:b/>
          <w:bCs/>
          <w:color w:val="000000" w:themeColor="text1"/>
          <w:sz w:val="20"/>
          <w:szCs w:val="20"/>
          <w:lang w:val="en-CA"/>
        </w:rPr>
      </w:pPr>
      <w:r w:rsidRPr="00577E21">
        <w:rPr>
          <w:rFonts w:ascii="Archivo" w:hAnsi="Archivo"/>
          <w:b/>
          <w:bCs/>
          <w:color w:val="000000" w:themeColor="text1"/>
          <w:sz w:val="20"/>
          <w:szCs w:val="20"/>
          <w:lang w:val="en-CA"/>
        </w:rPr>
        <w:t>Butterflies, beetles, scorpions, and tarantulas:</w:t>
      </w:r>
    </w:p>
    <w:p w14:paraId="18F995F5" w14:textId="77777777"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Yen, S., Yang, P. and Wei, C. (2001). </w:t>
      </w:r>
      <w:r w:rsidRPr="00577E21">
        <w:rPr>
          <w:rFonts w:ascii="Archivo" w:hAnsi="Archivo"/>
          <w:i/>
          <w:iCs/>
          <w:sz w:val="20"/>
          <w:szCs w:val="20"/>
          <w:lang w:val="en-CA"/>
        </w:rPr>
        <w:t>Illustrated Identification Guide to the Insects and Spiders Listed in the CITES Appendices.</w:t>
      </w:r>
      <w:r w:rsidRPr="00577E21">
        <w:rPr>
          <w:rFonts w:ascii="Archivo" w:hAnsi="Archivo"/>
          <w:sz w:val="20"/>
          <w:szCs w:val="20"/>
          <w:lang w:val="en-CA"/>
        </w:rPr>
        <w:t xml:space="preserve"> Council of Agriculture, Executive Yuan. ISBN: 957-01-0607-7. [Chinese].</w:t>
      </w:r>
    </w:p>
    <w:p w14:paraId="39FA948C" w14:textId="77777777" w:rsidR="009A7384" w:rsidRPr="00577E21" w:rsidRDefault="009A7384" w:rsidP="00687DE0">
      <w:pPr>
        <w:pStyle w:val="Heading4"/>
        <w:jc w:val="both"/>
        <w:rPr>
          <w:rFonts w:ascii="Archivo" w:hAnsi="Archivo"/>
          <w:b/>
          <w:bCs/>
          <w:color w:val="000000" w:themeColor="text1"/>
          <w:sz w:val="20"/>
          <w:szCs w:val="20"/>
          <w:lang w:val="en-CA"/>
        </w:rPr>
      </w:pPr>
      <w:r w:rsidRPr="00577E21">
        <w:rPr>
          <w:rFonts w:ascii="Archivo" w:hAnsi="Archivo"/>
          <w:b/>
          <w:bCs/>
          <w:color w:val="000000" w:themeColor="text1"/>
          <w:sz w:val="20"/>
          <w:szCs w:val="20"/>
          <w:lang w:val="en-CA"/>
        </w:rPr>
        <w:t>Leeches:</w:t>
      </w:r>
    </w:p>
    <w:p w14:paraId="5D218FB5"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Davies, R.W. (1991). </w:t>
      </w:r>
      <w:r w:rsidRPr="00577E21">
        <w:rPr>
          <w:rFonts w:ascii="Archivo" w:hAnsi="Archivo"/>
          <w:i/>
          <w:iCs/>
          <w:sz w:val="20"/>
          <w:szCs w:val="20"/>
          <w:lang w:val="en-CA"/>
        </w:rPr>
        <w:t xml:space="preserve">Annelida, Leeches, Polychaetes and </w:t>
      </w:r>
      <w:proofErr w:type="spellStart"/>
      <w:r w:rsidRPr="00577E21">
        <w:rPr>
          <w:rFonts w:ascii="Archivo" w:hAnsi="Archivo"/>
          <w:i/>
          <w:iCs/>
          <w:sz w:val="20"/>
          <w:szCs w:val="20"/>
          <w:lang w:val="en-CA"/>
        </w:rPr>
        <w:t>Acanthobdellids</w:t>
      </w:r>
      <w:proofErr w:type="spellEnd"/>
      <w:r w:rsidRPr="00577E21">
        <w:rPr>
          <w:rFonts w:ascii="Archivo" w:hAnsi="Archivo"/>
          <w:sz w:val="20"/>
          <w:szCs w:val="20"/>
          <w:lang w:val="en-CA"/>
        </w:rPr>
        <w:t>. Ecology and Classification of North American Freshwater Invertebrate. pp. 437-479. Alberta, Canada.</w:t>
      </w:r>
    </w:p>
    <w:p w14:paraId="6B92EC37"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proofErr w:type="spellStart"/>
      <w:r w:rsidRPr="00577E21">
        <w:rPr>
          <w:rFonts w:ascii="Archivo" w:hAnsi="Archivo"/>
          <w:sz w:val="20"/>
          <w:szCs w:val="20"/>
          <w:lang w:val="de-DE"/>
        </w:rPr>
        <w:t>Govedich</w:t>
      </w:r>
      <w:proofErr w:type="spellEnd"/>
      <w:r w:rsidRPr="00577E21">
        <w:rPr>
          <w:rFonts w:ascii="Archivo" w:hAnsi="Archivo"/>
          <w:sz w:val="20"/>
          <w:szCs w:val="20"/>
          <w:lang w:val="de-DE"/>
        </w:rPr>
        <w:t xml:space="preserve">, F. R., Bain, B. A., Moser, W. E., Gelder, S. R., Davies, R. W., &amp; </w:t>
      </w:r>
      <w:proofErr w:type="spellStart"/>
      <w:r w:rsidRPr="00577E21">
        <w:rPr>
          <w:rFonts w:ascii="Archivo" w:hAnsi="Archivo"/>
          <w:sz w:val="20"/>
          <w:szCs w:val="20"/>
          <w:lang w:val="de-DE"/>
        </w:rPr>
        <w:t>Brinkhurst</w:t>
      </w:r>
      <w:proofErr w:type="spellEnd"/>
      <w:r w:rsidRPr="00577E21">
        <w:rPr>
          <w:rFonts w:ascii="Archivo" w:hAnsi="Archivo"/>
          <w:sz w:val="20"/>
          <w:szCs w:val="20"/>
          <w:lang w:val="de-DE"/>
        </w:rPr>
        <w:t xml:space="preserve">, R. O. (2010). </w:t>
      </w:r>
      <w:r w:rsidRPr="00577E21">
        <w:rPr>
          <w:rFonts w:ascii="Archivo" w:hAnsi="Archivo"/>
          <w:i/>
          <w:iCs/>
          <w:sz w:val="20"/>
          <w:szCs w:val="20"/>
          <w:lang w:val="en-CA"/>
        </w:rPr>
        <w:t>Annelida (</w:t>
      </w:r>
      <w:proofErr w:type="spellStart"/>
      <w:r w:rsidRPr="00577E21">
        <w:rPr>
          <w:rFonts w:ascii="Archivo" w:hAnsi="Archivo"/>
          <w:i/>
          <w:iCs/>
          <w:sz w:val="20"/>
          <w:szCs w:val="20"/>
          <w:lang w:val="en-CA"/>
        </w:rPr>
        <w:t>Clitellata</w:t>
      </w:r>
      <w:proofErr w:type="spellEnd"/>
      <w:r w:rsidRPr="00577E21">
        <w:rPr>
          <w:rFonts w:ascii="Archivo" w:hAnsi="Archivo"/>
          <w:i/>
          <w:iCs/>
          <w:sz w:val="20"/>
          <w:szCs w:val="20"/>
          <w:lang w:val="en-CA"/>
        </w:rPr>
        <w:t xml:space="preserve">) Oligochaeta, </w:t>
      </w:r>
      <w:proofErr w:type="spellStart"/>
      <w:r w:rsidRPr="00577E21">
        <w:rPr>
          <w:rFonts w:ascii="Archivo" w:hAnsi="Archivo"/>
          <w:i/>
          <w:iCs/>
          <w:sz w:val="20"/>
          <w:szCs w:val="20"/>
          <w:lang w:val="en-CA"/>
        </w:rPr>
        <w:t>Branchiobdellida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Hirudinida</w:t>
      </w:r>
      <w:proofErr w:type="spellEnd"/>
      <w:r w:rsidRPr="00577E21">
        <w:rPr>
          <w:rFonts w:ascii="Archivo" w:hAnsi="Archivo"/>
          <w:i/>
          <w:iCs/>
          <w:sz w:val="20"/>
          <w:szCs w:val="20"/>
          <w:lang w:val="en-CA"/>
        </w:rPr>
        <w:t xml:space="preserve">, and </w:t>
      </w:r>
      <w:proofErr w:type="spellStart"/>
      <w:r w:rsidRPr="00577E21">
        <w:rPr>
          <w:rFonts w:ascii="Archivo" w:hAnsi="Archivo"/>
          <w:i/>
          <w:iCs/>
          <w:sz w:val="20"/>
          <w:szCs w:val="20"/>
          <w:lang w:val="en-CA"/>
        </w:rPr>
        <w:t>Acanthobdellida</w:t>
      </w:r>
      <w:proofErr w:type="spellEnd"/>
      <w:r w:rsidRPr="00577E21">
        <w:rPr>
          <w:rFonts w:ascii="Archivo" w:hAnsi="Archivo"/>
          <w:sz w:val="20"/>
          <w:szCs w:val="20"/>
          <w:lang w:val="en-CA"/>
        </w:rPr>
        <w:t xml:space="preserve">. In J. H. Thorp &amp; A. P. </w:t>
      </w:r>
      <w:proofErr w:type="spellStart"/>
      <w:r w:rsidRPr="00577E21">
        <w:rPr>
          <w:rFonts w:ascii="Archivo" w:hAnsi="Archivo"/>
          <w:sz w:val="20"/>
          <w:szCs w:val="20"/>
          <w:lang w:val="en-CA"/>
        </w:rPr>
        <w:t>Covich</w:t>
      </w:r>
      <w:proofErr w:type="spellEnd"/>
      <w:r w:rsidRPr="00577E21">
        <w:rPr>
          <w:rFonts w:ascii="Archivo" w:hAnsi="Archivo"/>
          <w:sz w:val="20"/>
          <w:szCs w:val="20"/>
          <w:lang w:val="en-CA"/>
        </w:rPr>
        <w:t xml:space="preserve"> (Eds.), </w:t>
      </w:r>
      <w:r w:rsidRPr="00577E21">
        <w:rPr>
          <w:rFonts w:ascii="Archivo" w:hAnsi="Archivo"/>
          <w:i/>
          <w:iCs/>
          <w:sz w:val="20"/>
          <w:szCs w:val="20"/>
          <w:lang w:val="en-CA"/>
        </w:rPr>
        <w:t>Ecology and Classification of North American Freshwater Invertebrates</w:t>
      </w:r>
      <w:r w:rsidRPr="00577E21">
        <w:rPr>
          <w:rFonts w:ascii="Archivo" w:hAnsi="Archivo"/>
          <w:sz w:val="20"/>
          <w:szCs w:val="20"/>
          <w:lang w:val="en-CA"/>
        </w:rPr>
        <w:t xml:space="preserve"> (Third Edition ed., pp. 385-436). San Diego, CA: Academic Press / Elsevier.</w:t>
      </w:r>
    </w:p>
    <w:p w14:paraId="7E7CF589"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proofErr w:type="spellStart"/>
      <w:r w:rsidRPr="00577E21">
        <w:rPr>
          <w:rFonts w:ascii="Archivo" w:hAnsi="Archivo"/>
          <w:sz w:val="20"/>
          <w:szCs w:val="20"/>
          <w:lang w:val="en-CA"/>
        </w:rPr>
        <w:lastRenderedPageBreak/>
        <w:t>Govedich</w:t>
      </w:r>
      <w:proofErr w:type="spellEnd"/>
      <w:r w:rsidRPr="00577E21">
        <w:rPr>
          <w:rFonts w:ascii="Archivo" w:hAnsi="Archivo"/>
          <w:sz w:val="20"/>
          <w:szCs w:val="20"/>
          <w:lang w:val="en-CA"/>
        </w:rPr>
        <w:t xml:space="preserve">, F. R., Moser, W. E., Nakano, T., Bielecki, A., Bain, B. A., &amp; </w:t>
      </w:r>
      <w:proofErr w:type="spellStart"/>
      <w:r w:rsidRPr="00577E21">
        <w:rPr>
          <w:rFonts w:ascii="Archivo" w:hAnsi="Archivo"/>
          <w:sz w:val="20"/>
          <w:szCs w:val="20"/>
          <w:lang w:val="en-CA"/>
        </w:rPr>
        <w:t>Utevsky</w:t>
      </w:r>
      <w:proofErr w:type="spellEnd"/>
      <w:r w:rsidRPr="00577E21">
        <w:rPr>
          <w:rFonts w:ascii="Archivo" w:hAnsi="Archivo"/>
          <w:sz w:val="20"/>
          <w:szCs w:val="20"/>
          <w:lang w:val="en-CA"/>
        </w:rPr>
        <w:t xml:space="preserve">, A. (2019). </w:t>
      </w:r>
      <w:r w:rsidRPr="00577E21">
        <w:rPr>
          <w:rFonts w:ascii="Archivo" w:hAnsi="Archivo"/>
          <w:i/>
          <w:iCs/>
          <w:sz w:val="20"/>
          <w:szCs w:val="20"/>
          <w:lang w:val="en-CA"/>
        </w:rPr>
        <w:t xml:space="preserve">Subclass </w:t>
      </w:r>
      <w:proofErr w:type="spellStart"/>
      <w:r w:rsidRPr="00577E21">
        <w:rPr>
          <w:rFonts w:ascii="Archivo" w:hAnsi="Archivo"/>
          <w:i/>
          <w:iCs/>
          <w:sz w:val="20"/>
          <w:szCs w:val="20"/>
          <w:lang w:val="en-CA"/>
        </w:rPr>
        <w:t>Hirudinida</w:t>
      </w:r>
      <w:proofErr w:type="spellEnd"/>
      <w:r w:rsidRPr="00577E21">
        <w:rPr>
          <w:rFonts w:ascii="Archivo" w:hAnsi="Archivo"/>
          <w:sz w:val="20"/>
          <w:szCs w:val="20"/>
          <w:lang w:val="en-CA"/>
        </w:rPr>
        <w:t xml:space="preserve">. In D. C. Rogers &amp; J. H. Thorp (Eds.), </w:t>
      </w:r>
      <w:r w:rsidRPr="00577E21">
        <w:rPr>
          <w:rFonts w:ascii="Archivo" w:hAnsi="Archivo"/>
          <w:i/>
          <w:iCs/>
          <w:sz w:val="20"/>
          <w:szCs w:val="20"/>
          <w:lang w:val="en-CA"/>
        </w:rPr>
        <w:t xml:space="preserve">Keys to Palaearctic Fauna Thorp and </w:t>
      </w:r>
      <w:proofErr w:type="spellStart"/>
      <w:r w:rsidRPr="00577E21">
        <w:rPr>
          <w:rFonts w:ascii="Archivo" w:hAnsi="Archivo"/>
          <w:i/>
          <w:iCs/>
          <w:sz w:val="20"/>
          <w:szCs w:val="20"/>
          <w:lang w:val="en-CA"/>
        </w:rPr>
        <w:t>Covich’s</w:t>
      </w:r>
      <w:proofErr w:type="spellEnd"/>
      <w:r w:rsidRPr="00577E21">
        <w:rPr>
          <w:rFonts w:ascii="Archivo" w:hAnsi="Archivo"/>
          <w:i/>
          <w:iCs/>
          <w:sz w:val="20"/>
          <w:szCs w:val="20"/>
          <w:lang w:val="en-CA"/>
        </w:rPr>
        <w:t xml:space="preserve"> Freshwater Invertebrates</w:t>
      </w:r>
      <w:r w:rsidRPr="00577E21">
        <w:rPr>
          <w:rFonts w:ascii="Archivo" w:hAnsi="Archivo"/>
          <w:sz w:val="20"/>
          <w:szCs w:val="20"/>
          <w:lang w:val="en-CA"/>
        </w:rPr>
        <w:t xml:space="preserve"> (Third Edition ed., Vol. Volume IV, pp. 491-507). San Diego, CA: Academic Press/Elsevier.</w:t>
      </w:r>
    </w:p>
    <w:p w14:paraId="1AE476D7"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Klemm, D. J. (1985). </w:t>
      </w:r>
      <w:r w:rsidRPr="00577E21">
        <w:rPr>
          <w:rFonts w:ascii="Archivo" w:hAnsi="Archivo"/>
          <w:i/>
          <w:iCs/>
          <w:sz w:val="20"/>
          <w:szCs w:val="20"/>
          <w:lang w:val="en-CA"/>
        </w:rPr>
        <w:t>Identification guide to the freshwater leeches (Annelida: Hirudinea) of Florida and other southern states</w:t>
      </w:r>
      <w:r w:rsidRPr="00577E21">
        <w:rPr>
          <w:rFonts w:ascii="Archivo" w:hAnsi="Archivo"/>
          <w:sz w:val="20"/>
          <w:szCs w:val="20"/>
          <w:lang w:val="en-CA"/>
        </w:rPr>
        <w:t>. Tallahassee, Florida: Florida Department of Environmental Protection.</w:t>
      </w:r>
    </w:p>
    <w:p w14:paraId="49AFE980"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Moser WE, </w:t>
      </w:r>
      <w:proofErr w:type="spellStart"/>
      <w:r w:rsidRPr="00577E21">
        <w:rPr>
          <w:rFonts w:ascii="Archivo" w:hAnsi="Archivo"/>
          <w:sz w:val="20"/>
          <w:szCs w:val="20"/>
          <w:lang w:val="en-CA"/>
        </w:rPr>
        <w:t>Govedich</w:t>
      </w:r>
      <w:proofErr w:type="spellEnd"/>
      <w:r w:rsidRPr="00577E21">
        <w:rPr>
          <w:rFonts w:ascii="Archivo" w:hAnsi="Archivo"/>
          <w:sz w:val="20"/>
          <w:szCs w:val="20"/>
          <w:lang w:val="en-CA"/>
        </w:rPr>
        <w:t xml:space="preserve"> FR, Klemm DJ. (2009). </w:t>
      </w:r>
      <w:r w:rsidRPr="00577E21">
        <w:rPr>
          <w:rFonts w:ascii="Archivo" w:hAnsi="Archivo"/>
          <w:i/>
          <w:iCs/>
          <w:sz w:val="20"/>
          <w:szCs w:val="20"/>
          <w:lang w:val="en-CA"/>
        </w:rPr>
        <w:t xml:space="preserve">Annelida, </w:t>
      </w:r>
      <w:proofErr w:type="spellStart"/>
      <w:r w:rsidRPr="00577E21">
        <w:rPr>
          <w:rFonts w:ascii="Archivo" w:hAnsi="Archivo"/>
          <w:i/>
          <w:iCs/>
          <w:sz w:val="20"/>
          <w:szCs w:val="20"/>
          <w:lang w:val="en-CA"/>
        </w:rPr>
        <w:t>Euhirudinea</w:t>
      </w:r>
      <w:proofErr w:type="spellEnd"/>
      <w:r w:rsidRPr="00577E21">
        <w:rPr>
          <w:rFonts w:ascii="Archivo" w:hAnsi="Archivo"/>
          <w:i/>
          <w:iCs/>
          <w:sz w:val="20"/>
          <w:szCs w:val="20"/>
          <w:lang w:val="en-CA"/>
        </w:rPr>
        <w:t xml:space="preserve"> (leeches)</w:t>
      </w:r>
      <w:r w:rsidRPr="00577E21">
        <w:rPr>
          <w:rFonts w:ascii="Archivo" w:hAnsi="Archivo"/>
          <w:sz w:val="20"/>
          <w:szCs w:val="20"/>
          <w:lang w:val="en-CA"/>
        </w:rPr>
        <w:t xml:space="preserve">. Likens GE, editor. In: </w:t>
      </w:r>
      <w:r w:rsidRPr="00577E21">
        <w:rPr>
          <w:rFonts w:ascii="Archivo" w:hAnsi="Archivo"/>
          <w:i/>
          <w:iCs/>
          <w:sz w:val="20"/>
          <w:szCs w:val="20"/>
          <w:lang w:val="en-CA"/>
        </w:rPr>
        <w:t>Encyclopedia of Inland Waters</w:t>
      </w:r>
      <w:r w:rsidRPr="00577E21">
        <w:rPr>
          <w:rFonts w:ascii="Archivo" w:hAnsi="Archivo"/>
          <w:sz w:val="20"/>
          <w:szCs w:val="20"/>
          <w:lang w:val="en-CA"/>
        </w:rPr>
        <w:t>. UK: Elsevier Ltd, Oxford; p.116-23.</w:t>
      </w:r>
    </w:p>
    <w:p w14:paraId="7C9DB3B4"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de-DE"/>
        </w:rPr>
        <w:t xml:space="preserve">Moser, W. E., </w:t>
      </w:r>
      <w:proofErr w:type="spellStart"/>
      <w:r w:rsidRPr="00577E21">
        <w:rPr>
          <w:rFonts w:ascii="Archivo" w:hAnsi="Archivo"/>
          <w:sz w:val="20"/>
          <w:szCs w:val="20"/>
          <w:lang w:val="de-DE"/>
        </w:rPr>
        <w:t>Govedich</w:t>
      </w:r>
      <w:proofErr w:type="spellEnd"/>
      <w:r w:rsidRPr="00577E21">
        <w:rPr>
          <w:rFonts w:ascii="Archivo" w:hAnsi="Archivo"/>
          <w:sz w:val="20"/>
          <w:szCs w:val="20"/>
          <w:lang w:val="de-DE"/>
        </w:rPr>
        <w:t xml:space="preserve">, F. R., &amp; Klemm, D. J. (2009). </w:t>
      </w:r>
      <w:r w:rsidRPr="00577E21">
        <w:rPr>
          <w:rFonts w:ascii="Archivo" w:hAnsi="Archivo"/>
          <w:i/>
          <w:iCs/>
          <w:sz w:val="20"/>
          <w:szCs w:val="20"/>
          <w:lang w:val="en-CA"/>
        </w:rPr>
        <w:t xml:space="preserve">Annelida, </w:t>
      </w:r>
      <w:proofErr w:type="spellStart"/>
      <w:r w:rsidRPr="00577E21">
        <w:rPr>
          <w:rFonts w:ascii="Archivo" w:hAnsi="Archivo"/>
          <w:i/>
          <w:iCs/>
          <w:sz w:val="20"/>
          <w:szCs w:val="20"/>
          <w:lang w:val="en-CA"/>
        </w:rPr>
        <w:t>Euhirudinea</w:t>
      </w:r>
      <w:proofErr w:type="spellEnd"/>
      <w:r w:rsidRPr="00577E21">
        <w:rPr>
          <w:rFonts w:ascii="Archivo" w:hAnsi="Archivo"/>
          <w:i/>
          <w:iCs/>
          <w:sz w:val="20"/>
          <w:szCs w:val="20"/>
          <w:lang w:val="en-CA"/>
        </w:rPr>
        <w:t xml:space="preserve"> (leeches)</w:t>
      </w:r>
      <w:r w:rsidRPr="00577E21">
        <w:rPr>
          <w:rFonts w:ascii="Archivo" w:hAnsi="Archivo"/>
          <w:sz w:val="20"/>
          <w:szCs w:val="20"/>
          <w:lang w:val="en-CA"/>
        </w:rPr>
        <w:t xml:space="preserve">. In G. E. Likens (Ed.), </w:t>
      </w:r>
      <w:r w:rsidRPr="00577E21">
        <w:rPr>
          <w:rFonts w:ascii="Archivo" w:hAnsi="Archivo"/>
          <w:i/>
          <w:iCs/>
          <w:sz w:val="20"/>
          <w:szCs w:val="20"/>
          <w:lang w:val="en-CA"/>
        </w:rPr>
        <w:t>Encyclopedia of Inland Waters</w:t>
      </w:r>
      <w:r w:rsidRPr="00577E21">
        <w:rPr>
          <w:rFonts w:ascii="Archivo" w:hAnsi="Archivo"/>
          <w:sz w:val="20"/>
          <w:szCs w:val="20"/>
          <w:lang w:val="en-CA"/>
        </w:rPr>
        <w:t xml:space="preserve"> (pp. 116-123). UK: Elsevier Ltd, Oxford.</w:t>
      </w:r>
    </w:p>
    <w:p w14:paraId="49040949"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proofErr w:type="spellStart"/>
      <w:r w:rsidRPr="00577E21">
        <w:rPr>
          <w:rFonts w:ascii="Archivo" w:hAnsi="Archivo"/>
          <w:sz w:val="20"/>
          <w:szCs w:val="20"/>
          <w:lang w:val="en-CA"/>
        </w:rPr>
        <w:t>Nesemann</w:t>
      </w:r>
      <w:proofErr w:type="spellEnd"/>
      <w:r w:rsidRPr="00577E21">
        <w:rPr>
          <w:rFonts w:ascii="Archivo" w:hAnsi="Archivo"/>
          <w:sz w:val="20"/>
          <w:szCs w:val="20"/>
          <w:lang w:val="en-CA"/>
        </w:rPr>
        <w:t xml:space="preserve">, H., &amp; Neubert, E. (1999). </w:t>
      </w:r>
      <w:r w:rsidRPr="00577E21">
        <w:rPr>
          <w:rFonts w:ascii="Archivo" w:hAnsi="Archivo"/>
          <w:i/>
          <w:iCs/>
          <w:sz w:val="20"/>
          <w:szCs w:val="20"/>
          <w:lang w:val="en-CA"/>
        </w:rPr>
        <w:t xml:space="preserve">Annelida: </w:t>
      </w:r>
      <w:proofErr w:type="spellStart"/>
      <w:r w:rsidRPr="00577E21">
        <w:rPr>
          <w:rFonts w:ascii="Archivo" w:hAnsi="Archivo"/>
          <w:i/>
          <w:iCs/>
          <w:sz w:val="20"/>
          <w:szCs w:val="20"/>
          <w:lang w:val="en-CA"/>
        </w:rPr>
        <w:t>Clitellata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Branchiobdellida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Acanthobdellea</w:t>
      </w:r>
      <w:proofErr w:type="spellEnd"/>
      <w:r w:rsidRPr="00577E21">
        <w:rPr>
          <w:rFonts w:ascii="Archivo" w:hAnsi="Archivo"/>
          <w:i/>
          <w:iCs/>
          <w:sz w:val="20"/>
          <w:szCs w:val="20"/>
          <w:lang w:val="en-CA"/>
        </w:rPr>
        <w:t>, Hirudinea</w:t>
      </w:r>
      <w:r w:rsidRPr="00577E21">
        <w:rPr>
          <w:rFonts w:ascii="Archivo" w:hAnsi="Archivo"/>
          <w:sz w:val="20"/>
          <w:szCs w:val="20"/>
          <w:lang w:val="en-CA"/>
        </w:rPr>
        <w:t xml:space="preserve">. Heidelberg, Berlin: Spektrum </w:t>
      </w:r>
      <w:proofErr w:type="spellStart"/>
      <w:r w:rsidRPr="00577E21">
        <w:rPr>
          <w:rFonts w:ascii="Archivo" w:hAnsi="Archivo"/>
          <w:sz w:val="20"/>
          <w:szCs w:val="20"/>
          <w:lang w:val="en-CA"/>
        </w:rPr>
        <w:t>Akademischer</w:t>
      </w:r>
      <w:proofErr w:type="spellEnd"/>
      <w:r w:rsidRPr="00577E21">
        <w:rPr>
          <w:rFonts w:ascii="Archivo" w:hAnsi="Archivo"/>
          <w:sz w:val="20"/>
          <w:szCs w:val="20"/>
          <w:lang w:val="en-CA"/>
        </w:rPr>
        <w:t xml:space="preserve"> Verlag,</w:t>
      </w:r>
    </w:p>
    <w:p w14:paraId="3AE509F7" w14:textId="77777777"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proofErr w:type="spellStart"/>
      <w:r w:rsidRPr="00577E21">
        <w:rPr>
          <w:rFonts w:ascii="Archivo" w:hAnsi="Archivo"/>
          <w:sz w:val="20"/>
          <w:szCs w:val="20"/>
          <w:lang w:val="en-CA"/>
        </w:rPr>
        <w:t>Saglam</w:t>
      </w:r>
      <w:proofErr w:type="spellEnd"/>
      <w:r w:rsidRPr="00577E21">
        <w:rPr>
          <w:rFonts w:ascii="Archivo" w:hAnsi="Archivo"/>
          <w:sz w:val="20"/>
          <w:szCs w:val="20"/>
          <w:lang w:val="en-CA"/>
        </w:rPr>
        <w:t xml:space="preserve">, N. (2004). </w:t>
      </w:r>
      <w:r w:rsidRPr="00577E21">
        <w:rPr>
          <w:rFonts w:ascii="Archivo" w:hAnsi="Archivo"/>
          <w:i/>
          <w:iCs/>
          <w:sz w:val="20"/>
          <w:szCs w:val="20"/>
          <w:lang w:val="en-CA"/>
        </w:rPr>
        <w:t>Key of Freshwater and Marine leeches</w:t>
      </w:r>
      <w:r w:rsidRPr="00577E21">
        <w:rPr>
          <w:rFonts w:ascii="Archivo" w:hAnsi="Archivo"/>
          <w:sz w:val="20"/>
          <w:szCs w:val="20"/>
          <w:lang w:val="en-CA"/>
        </w:rPr>
        <w:t xml:space="preserve">. </w:t>
      </w:r>
      <w:proofErr w:type="spellStart"/>
      <w:r w:rsidRPr="00577E21">
        <w:rPr>
          <w:rFonts w:ascii="Archivo" w:hAnsi="Archivo"/>
          <w:sz w:val="20"/>
          <w:szCs w:val="20"/>
          <w:lang w:val="en-CA"/>
        </w:rPr>
        <w:t>Fırat</w:t>
      </w:r>
      <w:proofErr w:type="spellEnd"/>
      <w:r w:rsidRPr="00577E21">
        <w:rPr>
          <w:rFonts w:ascii="Archivo" w:hAnsi="Archivo"/>
          <w:sz w:val="20"/>
          <w:szCs w:val="20"/>
          <w:lang w:val="en-CA"/>
        </w:rPr>
        <w:t xml:space="preserve"> University </w:t>
      </w:r>
      <w:proofErr w:type="spellStart"/>
      <w:r w:rsidRPr="00577E21">
        <w:rPr>
          <w:rFonts w:ascii="Archivo" w:hAnsi="Archivo"/>
          <w:sz w:val="20"/>
          <w:szCs w:val="20"/>
          <w:lang w:val="en-CA"/>
        </w:rPr>
        <w:t>Basım</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Evi</w:t>
      </w:r>
      <w:proofErr w:type="spellEnd"/>
      <w:r w:rsidRPr="00577E21">
        <w:rPr>
          <w:rFonts w:ascii="Archivo" w:hAnsi="Archivo"/>
          <w:sz w:val="20"/>
          <w:szCs w:val="20"/>
          <w:lang w:val="en-CA"/>
        </w:rPr>
        <w:t>. 38p. [Turkish].</w:t>
      </w:r>
    </w:p>
    <w:p w14:paraId="7FBC1767" w14:textId="77777777" w:rsidR="009A7384" w:rsidRPr="00577E21" w:rsidRDefault="009A7384" w:rsidP="00687DE0">
      <w:pPr>
        <w:pStyle w:val="Heading4"/>
        <w:jc w:val="both"/>
        <w:rPr>
          <w:rFonts w:ascii="Archivo" w:hAnsi="Archivo"/>
          <w:b/>
          <w:bCs/>
          <w:color w:val="000000" w:themeColor="text1"/>
          <w:sz w:val="20"/>
          <w:szCs w:val="20"/>
          <w:lang w:val="en-CA"/>
        </w:rPr>
      </w:pPr>
      <w:r w:rsidRPr="00577E21">
        <w:rPr>
          <w:rFonts w:ascii="Archivo" w:hAnsi="Archivo"/>
          <w:b/>
          <w:bCs/>
          <w:color w:val="000000" w:themeColor="text1"/>
          <w:sz w:val="20"/>
          <w:szCs w:val="20"/>
          <w:lang w:val="en-CA"/>
        </w:rPr>
        <w:t>Scorpions:</w:t>
      </w:r>
    </w:p>
    <w:p w14:paraId="6DDABFFA" w14:textId="77777777" w:rsidR="009A7384" w:rsidRPr="00577E21" w:rsidRDefault="009A7384" w:rsidP="00687DE0">
      <w:pPr>
        <w:pStyle w:val="ECECBulletedLi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Rossi, Andrea. (2015). Clarification of the type locality of </w:t>
      </w:r>
      <w:proofErr w:type="spellStart"/>
      <w:r w:rsidRPr="00577E21">
        <w:rPr>
          <w:rFonts w:ascii="Archivo" w:hAnsi="Archivo"/>
          <w:i/>
          <w:iCs/>
          <w:sz w:val="20"/>
          <w:szCs w:val="20"/>
          <w:lang w:val="en-CA"/>
        </w:rPr>
        <w:t>Pandinus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ulderigoi</w:t>
      </w:r>
      <w:proofErr w:type="spellEnd"/>
      <w:r w:rsidRPr="00577E21">
        <w:rPr>
          <w:rFonts w:ascii="Archivo" w:hAnsi="Archivo"/>
          <w:sz w:val="20"/>
          <w:szCs w:val="20"/>
          <w:lang w:val="en-CA"/>
        </w:rPr>
        <w:t xml:space="preserve"> with notes on the scorpions protected by CITES (</w:t>
      </w:r>
      <w:proofErr w:type="spellStart"/>
      <w:r w:rsidRPr="00577E21">
        <w:rPr>
          <w:rFonts w:ascii="Archivo" w:hAnsi="Archivo"/>
          <w:sz w:val="20"/>
          <w:szCs w:val="20"/>
          <w:lang w:val="en-CA"/>
        </w:rPr>
        <w:t>Scorpiones</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Scorpionidae</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Arachnologische</w:t>
      </w:r>
      <w:proofErr w:type="spellEnd"/>
      <w:r w:rsidRPr="00577E21">
        <w:rPr>
          <w:rFonts w:ascii="Archivo" w:hAnsi="Archivo"/>
          <w:sz w:val="20"/>
          <w:szCs w:val="20"/>
          <w:lang w:val="en-CA"/>
        </w:rPr>
        <w:t xml:space="preserve"> </w:t>
      </w:r>
      <w:proofErr w:type="spellStart"/>
      <w:r w:rsidRPr="00577E21">
        <w:rPr>
          <w:rFonts w:ascii="Archivo" w:hAnsi="Archivo"/>
          <w:sz w:val="20"/>
          <w:szCs w:val="20"/>
          <w:lang w:val="en-CA"/>
        </w:rPr>
        <w:t>Mitteilungen</w:t>
      </w:r>
      <w:proofErr w:type="spellEnd"/>
      <w:r w:rsidRPr="00577E21">
        <w:rPr>
          <w:rFonts w:ascii="Archivo" w:hAnsi="Archivo"/>
          <w:sz w:val="20"/>
          <w:szCs w:val="20"/>
          <w:lang w:val="en-CA"/>
        </w:rPr>
        <w:t>. 49. 47-54. 10.5431/aramit4905. [English].</w:t>
      </w:r>
    </w:p>
    <w:p w14:paraId="7C03D9DF" w14:textId="77777777" w:rsidR="009A7384" w:rsidRPr="00577E21" w:rsidRDefault="009A7384" w:rsidP="00687DE0">
      <w:pPr>
        <w:pStyle w:val="Heading4"/>
        <w:jc w:val="both"/>
        <w:rPr>
          <w:rFonts w:ascii="Archivo" w:hAnsi="Archivo"/>
          <w:b/>
          <w:bCs/>
          <w:color w:val="000000" w:themeColor="text1"/>
          <w:sz w:val="20"/>
          <w:szCs w:val="20"/>
          <w:lang w:val="en-CA"/>
        </w:rPr>
      </w:pPr>
      <w:r w:rsidRPr="00577E21">
        <w:rPr>
          <w:rFonts w:ascii="Archivo" w:hAnsi="Archivo"/>
          <w:b/>
          <w:bCs/>
          <w:color w:val="000000" w:themeColor="text1"/>
          <w:sz w:val="20"/>
          <w:szCs w:val="20"/>
          <w:lang w:val="en-CA"/>
        </w:rPr>
        <w:t xml:space="preserve">Tarantulas: </w:t>
      </w:r>
    </w:p>
    <w:p w14:paraId="3ACA2A30" w14:textId="77777777" w:rsidR="009A7384" w:rsidRPr="00577E21" w:rsidRDefault="009A7384" w:rsidP="00687DE0">
      <w:pPr>
        <w:pStyle w:val="ECECBullet-Last"/>
        <w:tabs>
          <w:tab w:val="clear" w:pos="360"/>
          <w:tab w:val="num" w:pos="928"/>
        </w:tabs>
        <w:ind w:left="928" w:hanging="360"/>
        <w:jc w:val="both"/>
        <w:rPr>
          <w:rFonts w:ascii="Archivo" w:hAnsi="Archivo"/>
          <w:sz w:val="20"/>
          <w:szCs w:val="20"/>
          <w:lang w:val="en-CA"/>
        </w:rPr>
      </w:pPr>
      <w:r w:rsidRPr="00577E21">
        <w:rPr>
          <w:rFonts w:ascii="Archivo" w:hAnsi="Archivo"/>
          <w:sz w:val="20"/>
          <w:szCs w:val="20"/>
          <w:lang w:val="en-CA"/>
        </w:rPr>
        <w:t xml:space="preserve">Cooper, E.W.T., West, R., and Mendoza, J. (2019). </w:t>
      </w:r>
      <w:r w:rsidRPr="00577E21">
        <w:rPr>
          <w:rFonts w:ascii="Archivo" w:hAnsi="Archivo"/>
          <w:i/>
          <w:iCs/>
          <w:sz w:val="20"/>
          <w:szCs w:val="20"/>
          <w:lang w:val="en-CA"/>
        </w:rPr>
        <w:t xml:space="preserve">Identification of CITES-listed Tarantulas: </w:t>
      </w:r>
      <w:proofErr w:type="spellStart"/>
      <w:r w:rsidRPr="00577E21">
        <w:rPr>
          <w:rFonts w:ascii="Archivo" w:hAnsi="Archivo"/>
          <w:i/>
          <w:iCs/>
          <w:sz w:val="20"/>
          <w:szCs w:val="20"/>
          <w:lang w:val="en-CA"/>
        </w:rPr>
        <w:t>Aphonopelma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Brachypelma</w:t>
      </w:r>
      <w:proofErr w:type="spellEnd"/>
      <w:r w:rsidRPr="00577E21">
        <w:rPr>
          <w:rFonts w:ascii="Archivo" w:hAnsi="Archivo"/>
          <w:i/>
          <w:iCs/>
          <w:sz w:val="20"/>
          <w:szCs w:val="20"/>
          <w:lang w:val="en-CA"/>
        </w:rPr>
        <w:t xml:space="preserve"> and </w:t>
      </w:r>
      <w:proofErr w:type="spellStart"/>
      <w:r w:rsidRPr="00577E21">
        <w:rPr>
          <w:rFonts w:ascii="Archivo" w:hAnsi="Archivo"/>
          <w:i/>
          <w:iCs/>
          <w:sz w:val="20"/>
          <w:szCs w:val="20"/>
          <w:lang w:val="en-CA"/>
        </w:rPr>
        <w:t>Sericopelma</w:t>
      </w:r>
      <w:proofErr w:type="spellEnd"/>
      <w:r w:rsidRPr="00577E21">
        <w:rPr>
          <w:rFonts w:ascii="Archivo" w:hAnsi="Archivo"/>
          <w:i/>
          <w:iCs/>
          <w:sz w:val="20"/>
          <w:szCs w:val="20"/>
          <w:lang w:val="en-CA"/>
        </w:rPr>
        <w:t xml:space="preserve"> species. </w:t>
      </w:r>
      <w:r w:rsidRPr="00577E21">
        <w:rPr>
          <w:rFonts w:ascii="Archivo" w:hAnsi="Archivo"/>
          <w:sz w:val="20"/>
          <w:szCs w:val="20"/>
          <w:lang w:val="en-CA"/>
        </w:rPr>
        <w:t xml:space="preserve">Commission for Environmental Cooperation, Montreal, Canada. 93 pp. ISBN: 978-2-89700-255-8; 978-2-89700-256-5. [English, French, Spanish]. </w:t>
      </w:r>
      <w:hyperlink r:id="rId8" w:history="1">
        <w:r w:rsidRPr="00577E21">
          <w:rPr>
            <w:rStyle w:val="Hyperlink"/>
            <w:rFonts w:ascii="Archivo" w:eastAsiaTheme="majorEastAsia" w:hAnsi="Archivo"/>
            <w:sz w:val="20"/>
            <w:szCs w:val="20"/>
            <w:lang w:val="en-CA"/>
          </w:rPr>
          <w:t>http://www.cec.org/publications/identification-of-cites-listed-tarantulas/</w:t>
        </w:r>
      </w:hyperlink>
      <w:r w:rsidRPr="00577E21">
        <w:rPr>
          <w:rFonts w:ascii="Archivo" w:hAnsi="Archivo"/>
          <w:sz w:val="20"/>
          <w:szCs w:val="20"/>
          <w:lang w:val="en-CA"/>
        </w:rPr>
        <w:t xml:space="preserve">. </w:t>
      </w:r>
    </w:p>
    <w:p w14:paraId="78C135BF" w14:textId="77777777" w:rsidR="009A7384" w:rsidRPr="00577E21" w:rsidRDefault="009A7384" w:rsidP="00687DE0">
      <w:pPr>
        <w:jc w:val="both"/>
        <w:rPr>
          <w:rFonts w:ascii="Archivo" w:hAnsi="Archivo" w:cstheme="majorHAnsi"/>
          <w:b/>
          <w:bCs/>
          <w:color w:val="0070C0"/>
          <w:sz w:val="20"/>
          <w:szCs w:val="20"/>
        </w:rPr>
      </w:pPr>
      <w:bookmarkStart w:id="6" w:name="_Toc134020293"/>
      <w:bookmarkEnd w:id="5"/>
      <w:r w:rsidRPr="00577E21">
        <w:rPr>
          <w:rFonts w:ascii="Archivo" w:hAnsi="Archivo"/>
          <w:sz w:val="20"/>
          <w:szCs w:val="20"/>
        </w:rPr>
        <w:br w:type="page"/>
      </w:r>
    </w:p>
    <w:p w14:paraId="0B9CA2A8" w14:textId="77777777" w:rsidR="00577E21" w:rsidRDefault="00577E21" w:rsidP="00687DE0">
      <w:pPr>
        <w:pStyle w:val="ListParagraph"/>
        <w:numPr>
          <w:ilvl w:val="0"/>
          <w:numId w:val="5"/>
        </w:numPr>
        <w:spacing w:after="200" w:line="276" w:lineRule="auto"/>
        <w:jc w:val="both"/>
        <w:rPr>
          <w:rFonts w:ascii="Archivo" w:hAnsi="Archivo" w:cs="Calibri"/>
          <w:b/>
          <w:bCs/>
          <w:color w:val="2F5497"/>
          <w:sz w:val="24"/>
          <w:szCs w:val="24"/>
        </w:rPr>
      </w:pPr>
      <w:bookmarkStart w:id="7" w:name="_Toc138077156"/>
      <w:bookmarkStart w:id="8" w:name="_Toc143569446"/>
      <w:r>
        <w:rPr>
          <w:rFonts w:ascii="Archivo" w:hAnsi="Archivo" w:cs="Calibri"/>
          <w:b/>
          <w:bCs/>
          <w:color w:val="2F5497"/>
          <w:sz w:val="24"/>
          <w:szCs w:val="24"/>
        </w:rPr>
        <w:lastRenderedPageBreak/>
        <w:t>Step 2: Evaluation</w:t>
      </w:r>
      <w:bookmarkStart w:id="9" w:name="_Toc138077157"/>
      <w:bookmarkStart w:id="10" w:name="_Toc143569447"/>
      <w:bookmarkStart w:id="11" w:name="_Toc134020295"/>
      <w:bookmarkStart w:id="12" w:name="_Toc134020294"/>
      <w:bookmarkStart w:id="13" w:name="_Hlk487015076"/>
      <w:bookmarkStart w:id="14" w:name="_Hlk86058680"/>
      <w:bookmarkStart w:id="15" w:name="_Hlk85541535"/>
      <w:bookmarkStart w:id="16" w:name="_Hlk98846933"/>
      <w:bookmarkEnd w:id="6"/>
      <w:bookmarkEnd w:id="7"/>
      <w:bookmarkEnd w:id="8"/>
    </w:p>
    <w:p w14:paraId="2438020E" w14:textId="77777777" w:rsidR="00577E21" w:rsidRDefault="00577E21" w:rsidP="00687DE0">
      <w:pPr>
        <w:pStyle w:val="ListParagraph"/>
        <w:spacing w:after="200" w:line="276" w:lineRule="auto"/>
        <w:jc w:val="both"/>
        <w:rPr>
          <w:rFonts w:ascii="Archivo" w:hAnsi="Archivo" w:cs="Calibri"/>
          <w:b/>
          <w:bCs/>
          <w:color w:val="2F5497"/>
          <w:sz w:val="24"/>
          <w:szCs w:val="24"/>
        </w:rPr>
      </w:pPr>
    </w:p>
    <w:p w14:paraId="12D660F9" w14:textId="77777777" w:rsidR="00E23AA8" w:rsidRPr="00E23AA8" w:rsidRDefault="009A7384" w:rsidP="00687DE0">
      <w:pPr>
        <w:pStyle w:val="ListParagraph"/>
        <w:numPr>
          <w:ilvl w:val="1"/>
          <w:numId w:val="5"/>
        </w:numPr>
        <w:spacing w:after="200" w:line="276" w:lineRule="auto"/>
        <w:jc w:val="both"/>
        <w:rPr>
          <w:rFonts w:ascii="Archivo" w:hAnsi="Archivo" w:cs="Calibri"/>
          <w:b/>
          <w:bCs/>
          <w:color w:val="2F5497"/>
          <w:sz w:val="24"/>
          <w:szCs w:val="24"/>
        </w:rPr>
      </w:pPr>
      <w:r w:rsidRPr="00577E21">
        <w:rPr>
          <w:rFonts w:ascii="Archivo" w:hAnsi="Archivo"/>
          <w:b/>
          <w:bCs/>
          <w:color w:val="2F5497"/>
          <w:sz w:val="24"/>
          <w:szCs w:val="24"/>
          <w:lang w:val="en-CA"/>
        </w:rPr>
        <w:t>Specimen Source</w:t>
      </w:r>
      <w:bookmarkEnd w:id="9"/>
      <w:bookmarkEnd w:id="10"/>
    </w:p>
    <w:p w14:paraId="74D5618F" w14:textId="77777777" w:rsidR="00E23AA8" w:rsidRPr="00E23AA8" w:rsidRDefault="00E23AA8" w:rsidP="00687DE0">
      <w:pPr>
        <w:pStyle w:val="ListParagraph"/>
        <w:spacing w:after="200" w:line="276" w:lineRule="auto"/>
        <w:ind w:left="1440"/>
        <w:jc w:val="both"/>
        <w:rPr>
          <w:rFonts w:ascii="Archivo" w:hAnsi="Archivo" w:cs="Calibri"/>
          <w:b/>
          <w:bCs/>
          <w:color w:val="2F5497"/>
          <w:sz w:val="24"/>
          <w:szCs w:val="24"/>
        </w:rPr>
      </w:pPr>
    </w:p>
    <w:p w14:paraId="303DD652" w14:textId="564F45B9" w:rsidR="009A7384" w:rsidRPr="00E23AA8" w:rsidRDefault="009A7384" w:rsidP="00687DE0">
      <w:pPr>
        <w:pStyle w:val="ListParagraph"/>
        <w:numPr>
          <w:ilvl w:val="2"/>
          <w:numId w:val="7"/>
        </w:numPr>
        <w:spacing w:after="200" w:line="276" w:lineRule="auto"/>
        <w:jc w:val="both"/>
        <w:rPr>
          <w:rFonts w:ascii="Archivo" w:hAnsi="Archivo" w:cs="Calibri"/>
          <w:b/>
          <w:bCs/>
          <w:color w:val="2F5497"/>
          <w:sz w:val="24"/>
          <w:szCs w:val="24"/>
        </w:rPr>
      </w:pPr>
      <w:r w:rsidRPr="00E23AA8">
        <w:rPr>
          <w:rFonts w:ascii="Archivo" w:hAnsi="Archivo"/>
          <w:b/>
          <w:bCs/>
          <w:sz w:val="20"/>
          <w:szCs w:val="20"/>
        </w:rPr>
        <w:t>Are the specimens originating in a range State for the species?</w:t>
      </w:r>
    </w:p>
    <w:p w14:paraId="4F53CCCC"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 keeping of live invertebrates is a popular hobby in many countries. Captive breeding of these animals is a common goal for hobbyists, and a significant percentage of terrestrial invertebrates in trade are specimens that were captive-bred in countries that are outside of species’ natural distribution. For example, a review of trade found that 100% of the </w:t>
      </w:r>
      <w:proofErr w:type="spellStart"/>
      <w:r w:rsidRPr="00577E21">
        <w:rPr>
          <w:rFonts w:ascii="Archivo" w:hAnsi="Archivo"/>
          <w:i/>
          <w:iCs/>
          <w:sz w:val="20"/>
          <w:szCs w:val="20"/>
          <w:lang w:val="en-CA"/>
        </w:rPr>
        <w:t>Poecilotheria</w:t>
      </w:r>
      <w:proofErr w:type="spellEnd"/>
      <w:r w:rsidRPr="00577E21">
        <w:rPr>
          <w:rFonts w:ascii="Archivo" w:hAnsi="Archivo"/>
          <w:i/>
          <w:iCs/>
          <w:sz w:val="20"/>
          <w:szCs w:val="20"/>
          <w:lang w:val="en-CA"/>
        </w:rPr>
        <w:t xml:space="preserve"> </w:t>
      </w:r>
      <w:r w:rsidRPr="00577E21">
        <w:rPr>
          <w:rFonts w:ascii="Archivo" w:hAnsi="Archivo"/>
          <w:sz w:val="20"/>
          <w:szCs w:val="20"/>
          <w:lang w:val="en-CA"/>
        </w:rPr>
        <w:t>tarantulas</w:t>
      </w:r>
      <w:r w:rsidRPr="00577E21">
        <w:rPr>
          <w:rFonts w:ascii="Archivo" w:hAnsi="Archivo"/>
          <w:i/>
          <w:iCs/>
          <w:sz w:val="20"/>
          <w:szCs w:val="20"/>
          <w:lang w:val="en-CA"/>
        </w:rPr>
        <w:t xml:space="preserve"> </w:t>
      </w:r>
      <w:r w:rsidRPr="00577E21">
        <w:rPr>
          <w:rFonts w:ascii="Archivo" w:hAnsi="Archivo"/>
          <w:sz w:val="20"/>
          <w:szCs w:val="20"/>
          <w:lang w:val="en-CA"/>
        </w:rPr>
        <w:t xml:space="preserve">traded internationally in the years 2017–2021 were exported from countries that were not range States for the species. </w:t>
      </w:r>
    </w:p>
    <w:p w14:paraId="5CE4931C"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Commercial enterprises may also contribute large numbers of captive-bred specimens of non-range-State species. Of the 31,190–66,594 </w:t>
      </w:r>
      <w:proofErr w:type="spellStart"/>
      <w:r w:rsidRPr="00577E21">
        <w:rPr>
          <w:rFonts w:ascii="Archivo" w:hAnsi="Archivo"/>
          <w:i/>
          <w:iCs/>
          <w:sz w:val="20"/>
          <w:szCs w:val="20"/>
          <w:lang w:val="en-CA"/>
        </w:rPr>
        <w:t>Ornithoptera</w:t>
      </w:r>
      <w:proofErr w:type="spellEnd"/>
      <w:r w:rsidRPr="00577E21">
        <w:rPr>
          <w:rFonts w:ascii="Archivo" w:hAnsi="Archivo"/>
          <w:i/>
          <w:iCs/>
          <w:sz w:val="20"/>
          <w:szCs w:val="20"/>
          <w:lang w:val="en-CA"/>
        </w:rPr>
        <w:t xml:space="preserve"> </w:t>
      </w:r>
      <w:r w:rsidRPr="00577E21">
        <w:rPr>
          <w:rFonts w:ascii="Archivo" w:hAnsi="Archivo"/>
          <w:sz w:val="20"/>
          <w:szCs w:val="20"/>
          <w:lang w:val="en-CA"/>
        </w:rPr>
        <w:t>butterflies traded in 2017–2021,</w:t>
      </w:r>
      <w:r w:rsidRPr="00577E21">
        <w:rPr>
          <w:rFonts w:ascii="Archivo" w:hAnsi="Archivo"/>
          <w:i/>
          <w:iCs/>
          <w:sz w:val="20"/>
          <w:szCs w:val="20"/>
          <w:lang w:val="en-CA"/>
        </w:rPr>
        <w:t xml:space="preserve"> </w:t>
      </w:r>
      <w:r w:rsidRPr="00577E21">
        <w:rPr>
          <w:rFonts w:ascii="Archivo" w:hAnsi="Archivo"/>
          <w:sz w:val="20"/>
          <w:szCs w:val="20"/>
          <w:lang w:val="en-CA"/>
        </w:rPr>
        <w:t xml:space="preserve">upwards of 90% were exported from non-range States. </w:t>
      </w:r>
    </w:p>
    <w:p w14:paraId="47EC93AE"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Trade in specimens bred in captivity outside of their natural range would present negligible risk to conservation of the species in the wild. The legality and sustainability of the initial collection of wild founders may be a separate issue. </w:t>
      </w:r>
    </w:p>
    <w:p w14:paraId="7F258FB4" w14:textId="3D04E96B" w:rsidR="00E23AA8" w:rsidRDefault="009A7384" w:rsidP="00687DE0">
      <w:pPr>
        <w:pStyle w:val="ECECParagraph"/>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When the user is confident the species being traded is native to the exporting country, proceed to S</w:t>
      </w:r>
      <w:r w:rsidR="00CB2EF1">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CB2EF1">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 xml:space="preserve">.1.2 of this guidance. If the species is determined to not be native, go to Conclusion </w:t>
      </w:r>
      <w:r w:rsidR="00CB2EF1">
        <w:rPr>
          <w:rFonts w:ascii="Archivo" w:hAnsi="Archivo"/>
          <w:b/>
          <w:bCs/>
          <w:color w:val="000000" w:themeColor="text1"/>
          <w:sz w:val="20"/>
          <w:szCs w:val="20"/>
          <w:lang w:val="en-CA"/>
        </w:rPr>
        <w:t>5.1</w:t>
      </w:r>
      <w:r w:rsidRPr="00E23AA8">
        <w:rPr>
          <w:rFonts w:ascii="Archivo" w:hAnsi="Archivo"/>
          <w:b/>
          <w:bCs/>
          <w:color w:val="000000" w:themeColor="text1"/>
          <w:sz w:val="20"/>
          <w:szCs w:val="20"/>
          <w:lang w:val="en-CA"/>
        </w:rPr>
        <w:t xml:space="preserve"> in Step 3.</w:t>
      </w:r>
    </w:p>
    <w:p w14:paraId="28C9084B" w14:textId="77777777" w:rsidR="00E23AA8" w:rsidRDefault="00E23AA8" w:rsidP="00687DE0">
      <w:pPr>
        <w:pStyle w:val="ECECParagraph"/>
        <w:jc w:val="both"/>
        <w:rPr>
          <w:rFonts w:ascii="Archivo" w:hAnsi="Archivo"/>
          <w:b/>
          <w:bCs/>
          <w:color w:val="000000" w:themeColor="text1"/>
          <w:sz w:val="20"/>
          <w:szCs w:val="20"/>
          <w:lang w:val="en-CA"/>
        </w:rPr>
      </w:pPr>
    </w:p>
    <w:p w14:paraId="0D8D6990" w14:textId="2D732EAB" w:rsidR="009A7384" w:rsidRPr="00E23AA8" w:rsidRDefault="009A7384" w:rsidP="00687DE0">
      <w:pPr>
        <w:pStyle w:val="ECECParagraph"/>
        <w:numPr>
          <w:ilvl w:val="2"/>
          <w:numId w:val="7"/>
        </w:numPr>
        <w:jc w:val="both"/>
        <w:rPr>
          <w:rFonts w:ascii="Archivo" w:hAnsi="Archivo"/>
          <w:b/>
          <w:bCs/>
          <w:color w:val="000000" w:themeColor="text1"/>
          <w:sz w:val="20"/>
          <w:szCs w:val="20"/>
          <w:lang w:val="en-CA"/>
        </w:rPr>
      </w:pPr>
      <w:r w:rsidRPr="00E23AA8">
        <w:rPr>
          <w:rFonts w:ascii="Archivo" w:hAnsi="Archivo"/>
          <w:b/>
          <w:bCs/>
          <w:sz w:val="20"/>
          <w:szCs w:val="20"/>
        </w:rPr>
        <w:t>What is the source of the specimens being traded?</w:t>
      </w:r>
    </w:p>
    <w:p w14:paraId="05176B12"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As previously noted, a large percentage of the CITES-listed terrestrial invertebrates are traded as living specimens that were bred in captivity (see </w:t>
      </w:r>
      <w:r w:rsidRPr="00577E21">
        <w:rPr>
          <w:rFonts w:ascii="Archivo" w:hAnsi="Archivo"/>
          <w:i/>
          <w:iCs/>
          <w:color w:val="0070C0"/>
          <w:sz w:val="20"/>
          <w:szCs w:val="20"/>
          <w:lang w:val="en-CA"/>
        </w:rPr>
        <w:t>Introduction</w:t>
      </w:r>
      <w:r w:rsidRPr="00577E21">
        <w:rPr>
          <w:rFonts w:ascii="Archivo" w:hAnsi="Archivo"/>
          <w:sz w:val="20"/>
          <w:szCs w:val="20"/>
          <w:lang w:val="en-CA"/>
        </w:rPr>
        <w:t xml:space="preserve">). This is the case for most of the listed tarantulas and leeches in trade. A significant proportion of the butterflies in trade are also captive bred, although most genera are typically traded as dead adult specimens. Conversely, most of the </w:t>
      </w:r>
      <w:proofErr w:type="spellStart"/>
      <w:r w:rsidRPr="00577E21">
        <w:rPr>
          <w:rFonts w:ascii="Archivo" w:hAnsi="Archivo"/>
          <w:i/>
          <w:iCs/>
          <w:sz w:val="20"/>
          <w:szCs w:val="20"/>
          <w:lang w:val="en-CA"/>
        </w:rPr>
        <w:t>Pandinus</w:t>
      </w:r>
      <w:proofErr w:type="spellEnd"/>
      <w:r w:rsidRPr="00577E21">
        <w:rPr>
          <w:rFonts w:ascii="Archivo" w:hAnsi="Archivo"/>
          <w:sz w:val="20"/>
          <w:szCs w:val="20"/>
          <w:lang w:val="en-CA"/>
        </w:rPr>
        <w:t xml:space="preserve"> scorpions in trade are taken from the wild. </w:t>
      </w:r>
    </w:p>
    <w:p w14:paraId="6E733607" w14:textId="5837FC2B"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Generic guidance for confirming that specimens are truly captive-bred is provided in Resolution Conf. 10.16 (Rev CoP19) and Resolution Conf. 17.7 (Rev CoP19)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&lt;EndNote&gt;&lt;Cite&gt;&lt;Author&gt;CITES&lt;/Author&gt;&lt;Year&gt;2016&lt;/Year&gt;&lt;RecNum&gt;1835&lt;/RecNum&gt;&lt;DisplayText&gt;(CITES, 1997, 2016)&lt;/DisplayText&gt;&lt;record&gt;&lt;rec-number&gt;1835&lt;/rec-number&gt;&lt;foreign-keys&gt;&lt;key app="EN" db-id="a9vsdzzxz0eseaewteq5dtv5dfee9wt2t9f5" timestamp="1684867711"&gt;1835&lt;/key&gt;&lt;/foreign-keys&gt;&lt;ref-type name="Journal Article"&gt;17&lt;/ref-type&gt;&lt;contributors&gt;&lt;authors&gt;&lt;author&gt;CITES &lt;/author&gt;&lt;/authors&gt;&lt;/contributors&gt;&lt;titles&gt;&lt;title&gt;Resolution Conf. 17.7 (Rev. CoP19): Review of trade in animal specimens reported as produced in captivity &lt;/title&gt;&lt;secondary-title&gt;CITES Secretariat, Geneva. https://tinyurl.com/53yp54bc&lt;/secondary-title&gt;&lt;/titles&gt;&lt;periodical&gt;&lt;full-title&gt;CITES Secretariat, Geneva. https://tinyurl.com/53yp54bc&lt;/full-title&gt;&lt;/periodical&gt;&lt;dates&gt;&lt;year&gt;2016&lt;/year&gt;&lt;/dates&gt;&lt;urls&gt;&lt;/urls&gt;&lt;/record&gt;&lt;/Cite&gt;&lt;Cite&gt;&lt;Author&gt;CITES&lt;/Author&gt;&lt;Year&gt;1997&lt;/Year&gt;&lt;RecNum&gt;1085&lt;/RecNum&gt;&lt;record&gt;&lt;rec-number&gt;1085&lt;/rec-number&gt;&lt;foreign-keys&gt;&lt;key app="EN" db-id="a9vsdzzxz0eseaewteq5dtv5dfee9wt2t9f5" timestamp="1487108036"&gt;1085&lt;/key&gt;&lt;/foreign-keys&gt;&lt;ref-type name="Journal Article"&gt;17&lt;/ref-type&gt;&lt;contributors&gt;&lt;authors&gt;&lt;author&gt;CITES&lt;/author&gt;&lt;/authors&gt;&lt;/contributors&gt;&lt;titles&gt;&lt;title&gt;Resolution Conf. 10.16 (Rev.): Specimens of animal species bred in captivity&lt;/title&gt;&lt;secondary-title&gt;CITES Secretariat, Geneva. https://cites.org/sites/default/files/document/E-Res-10-16-R11_0.pdf&lt;/secondary-title&gt;&lt;/titles&gt;&lt;periodical&gt;&lt;full-title&gt;CITES Secretariat, Geneva. https://cites.org/sites/default/files/document/E-Res-10-16-R11_0.pdf&lt;/full-title&gt;&lt;/periodical&gt;&lt;dates&gt;&lt;year&gt;1997&lt;/year&gt;&lt;/dates&gt;&lt;urls&gt;&lt;/urls&gt;&lt;/record&gt;&lt;/Cite&gt;&lt;/EndNote&gt;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(CITES, 1997, 2016)</w:t>
      </w:r>
      <w:r w:rsidRPr="00577E21">
        <w:rPr>
          <w:rFonts w:ascii="Archivo" w:hAnsi="Archivo"/>
          <w:sz w:val="20"/>
          <w:szCs w:val="20"/>
          <w:lang w:val="en-CA"/>
        </w:rPr>
        <w:fldChar w:fldCharType="end"/>
      </w:r>
      <w:r w:rsidRPr="00577E21">
        <w:rPr>
          <w:rFonts w:ascii="Archivo" w:hAnsi="Archivo"/>
          <w:sz w:val="20"/>
          <w:szCs w:val="20"/>
          <w:lang w:val="en-CA"/>
        </w:rPr>
        <w:t xml:space="preserve">. Guidance for applying CITES source codes is offered in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 AuthorYear="1"&gt;&lt;Author&gt;Lyons&lt;/Author&gt;&lt;Year&gt;2017&lt;/Year&gt;&lt;RecNum&gt;1834&lt;/RecNum&gt;&lt;DisplayText&gt;Lyons, D., et al. (2017)&lt;/DisplayText&gt;&lt;record&gt;&lt;rec-number&gt;1834&lt;/rec-number&gt;&lt;foreign-keys&gt;&lt;key app="EN" db-id="a9vsdzzxz0eseaewteq5dtv5dfee9wt2t9f5" timestamp="1684867216"&gt;1834&lt;/key&gt;&lt;/foreign-keys&gt;&lt;ref-type name="Journal Article"&gt;17&lt;/ref-type&gt;&lt;contributors&gt;&lt;authors&gt;&lt;author&gt;Lyons, J.A.&lt;/author&gt;&lt;author&gt;Natusch D. J. D.&lt;/author&gt;&lt;author&gt;Jenkins., R. W. G. &lt;/author&gt;&lt;/authors&gt;&lt;/contributors&gt;&lt;titles&gt;&lt;title&gt;A Guide to the application of CITES source codes&lt;/title&gt;&lt;secondary-title&gt;CITES Secretariat, Geneva. https://tinyurl.com/5n7r8vu2&lt;/secondary-title&gt;&lt;/titles&gt;&lt;periodical&gt;&lt;full-title&gt;CITES Secretariat, Geneva. https://tinyurl.com/5n7r8vu2&lt;/full-title&gt;&lt;/periodical&gt;&lt;dates&gt;&lt;year&gt;2017&lt;/year&gt;&lt;/dates&gt;&lt;urls&gt;&lt;/urls&gt;&lt;/record&gt;&lt;/Cite&gt;&lt;/EndNote&gt;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Lyons, et al. (2017)</w:t>
      </w:r>
      <w:r w:rsidRPr="00577E21">
        <w:rPr>
          <w:rFonts w:ascii="Archivo" w:hAnsi="Archivo"/>
          <w:sz w:val="20"/>
          <w:szCs w:val="20"/>
          <w:lang w:val="en-CA"/>
        </w:rPr>
        <w:fldChar w:fldCharType="end"/>
      </w:r>
      <w:r w:rsidRPr="00577E21">
        <w:rPr>
          <w:rFonts w:ascii="Archivo" w:hAnsi="Archivo"/>
          <w:sz w:val="20"/>
          <w:szCs w:val="20"/>
          <w:lang w:val="en-CA"/>
        </w:rPr>
        <w:t xml:space="preserve"> and guidance for inspecting captive breeding and ranching facilities is discussed in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 AuthorYear="1"&gt;&lt;Author&gt;Lyons&lt;/Author&gt;&lt;Year&gt;2017&lt;/Year&gt;&lt;RecNum&gt;1836&lt;/RecNum&gt;&lt;DisplayText&gt;Lyons, Jenkins, et al. (2017)&lt;/DisplayText&gt;&lt;record&gt;&lt;rec-number&gt;1836&lt;/rec-number&gt;&lt;foreign-keys&gt;&lt;key app="EN" db-id="a9vsdzzxz0eseaewteq5dtv5dfee9wt2t9f5" timestamp="1684868411"&gt;1836&lt;/key&gt;&lt;/foreign-keys&gt;&lt;ref-type name="Journal Article"&gt;17&lt;/ref-type&gt;&lt;contributors&gt;&lt;authors&gt;&lt;author&gt;Lyons, J.A.&lt;/author&gt;&lt;author&gt;Jenkins, R.W.G.&lt;/author&gt;&lt;author&gt;Natusch, D.J.D.&lt;/author&gt;&lt;/authors&gt;&lt;/contributors&gt;&lt;titles&gt;&lt;title&gt;Guidance for inspection of captive breeding and ranching facilities&lt;/title&gt;&lt;secondary-title&gt;CITES Secretariat, Geneva. https://tinyurl.com/yf4zwbx7&lt;/secondary-title&gt;&lt;/titles&gt;&lt;periodical&gt;&lt;full-title&gt;CITES Secretariat, Geneva. https://tinyurl.com/yf4zwbx7&lt;/full-title&gt;&lt;/periodical&gt;&lt;dates&gt;&lt;year&gt;2017&lt;/year&gt;&lt;/dates&gt;&lt;urls&gt;&lt;/urls&gt;&lt;/record&gt;&lt;/Cite&gt;&lt;/EndNote&gt;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Lyons, et al. (2017)</w:t>
      </w:r>
      <w:r w:rsidRPr="00577E21">
        <w:rPr>
          <w:rFonts w:ascii="Archivo" w:hAnsi="Archivo"/>
          <w:sz w:val="20"/>
          <w:szCs w:val="20"/>
          <w:lang w:val="en-CA"/>
        </w:rPr>
        <w:fldChar w:fldCharType="end"/>
      </w:r>
      <w:r w:rsidRPr="00577E21">
        <w:rPr>
          <w:rFonts w:ascii="Archivo" w:hAnsi="Archivo"/>
          <w:sz w:val="20"/>
          <w:szCs w:val="20"/>
          <w:lang w:val="en-CA"/>
        </w:rPr>
        <w:t>.</w:t>
      </w:r>
    </w:p>
    <w:p w14:paraId="54EC95FD"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Tarantulas typically produce hundreds of eggs in a single clutch. The resulting offspring are tiny compared to the adult and will quickly disperse after completing their first exoskeleton moult within days of hatching. Scorpions produce fewer offspring, but like tarantulas, the offspring are tiny and will disperse after their first moult. </w:t>
      </w:r>
    </w:p>
    <w:p w14:paraId="1342F709"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These animals are predators and will commonly cannibalize their siblings given the opportunity. In captivity they must be housed independently, and most are slow growing. Feeding large numbers of tiny predatory arachnids that must be housed separately is labour intensive. Breeders of tarantulas and scorpions therefore have a strong incentive to sell the animals they produce as soon as possible. As a result, true captive-bred arachnids are internationally traded almost exclusively as very young (and tiny) juveniles. Exports of multiple specimens of the same species will normally consist of juveniles from the same egg case, and hence will be the same size. Exports of adult or subadult captive-bred arachnids will therefore be uncommon and involve very few animals. </w:t>
      </w:r>
    </w:p>
    <w:p w14:paraId="5E98D4F2"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Rearing an arachnid from newly hatched juvenile to an adult is a significant investment of time and effort, and adults are therefore valuable. This provides an incentive to collect and trade wild-caught animals. Restrictions on exporting wild specimens provide a further incentive for exporters to launder wild-caught specimens as captive-bred. Authorities should be suspicious of any shipments of large numbers of sub-adult or adult arachnids that are declared as having been captive bred, captive-born, or ranched. </w:t>
      </w:r>
    </w:p>
    <w:p w14:paraId="282E24D4"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In contrast, the larvae of butterflies are herbivorous and in captivity many may be maintained together on a single host plant. Plus, butterfly larvae grow and develop quickly (compared to fossorial arachnids). Producing captive-bred adult butterflies is economically viable and the market for butterflies consists primarily of dead adult specimens to be displayed by collectors. Adult captive-bred specimens are therefore common in trade. Live specimens in trade consist of larvae or (more commonly) pupae, rather than adult butterflies. Captive-bred or ranched adult butterflies will have perfect wings, antennae, and legs, whereas wild-caught specimens may exhibit damaged wings or missing appendages. </w:t>
      </w:r>
    </w:p>
    <w:p w14:paraId="0D47957C" w14:textId="77777777" w:rsidR="009A7384" w:rsidRPr="00E23AA8" w:rsidRDefault="009A7384" w:rsidP="00687DE0">
      <w:pPr>
        <w:pStyle w:val="ECECParagraph"/>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lastRenderedPageBreak/>
        <w:t>When the source of the specimens being traded has been determined, and a CITES source code has been assigned, proceed to the appropriate next step of this guidance as directed in the following list:</w:t>
      </w:r>
    </w:p>
    <w:p w14:paraId="0E3E7FEE" w14:textId="0B05E51D" w:rsidR="009A7384" w:rsidRPr="00E23AA8" w:rsidRDefault="009A7384" w:rsidP="00687DE0">
      <w:pPr>
        <w:pStyle w:val="ECECBulletedList"/>
        <w:tabs>
          <w:tab w:val="clear" w:pos="360"/>
          <w:tab w:val="num" w:pos="928"/>
        </w:tabs>
        <w:ind w:left="928" w:hanging="360"/>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 xml:space="preserve">If the specimens meet the criteria for </w:t>
      </w:r>
      <w:bookmarkStart w:id="17" w:name="_Hlk137824915"/>
      <w:r w:rsidRPr="00E23AA8">
        <w:rPr>
          <w:rFonts w:ascii="Archivo" w:hAnsi="Archivo"/>
          <w:b/>
          <w:bCs/>
          <w:color w:val="000000" w:themeColor="text1"/>
          <w:sz w:val="20"/>
          <w:szCs w:val="20"/>
          <w:lang w:val="en-CA"/>
        </w:rPr>
        <w:t>pre-convention (source code “O”) or law enforcement (source code “I”)</w:t>
      </w:r>
      <w:bookmarkEnd w:id="17"/>
      <w:r w:rsidRPr="00E23AA8">
        <w:rPr>
          <w:rFonts w:ascii="Archivo" w:hAnsi="Archivo"/>
          <w:b/>
          <w:bCs/>
          <w:color w:val="000000" w:themeColor="text1"/>
          <w:sz w:val="20"/>
          <w:szCs w:val="20"/>
          <w:lang w:val="en-CA"/>
        </w:rPr>
        <w:t xml:space="preserve">, proceed to Conclusion </w:t>
      </w:r>
      <w:r w:rsidR="00CB2EF1">
        <w:rPr>
          <w:rFonts w:ascii="Archivo" w:hAnsi="Archivo"/>
          <w:b/>
          <w:bCs/>
          <w:color w:val="000000" w:themeColor="text1"/>
          <w:sz w:val="20"/>
          <w:szCs w:val="20"/>
          <w:lang w:val="en-CA"/>
        </w:rPr>
        <w:t>5</w:t>
      </w:r>
      <w:r w:rsidRPr="00E23AA8">
        <w:rPr>
          <w:rFonts w:ascii="Archivo" w:hAnsi="Archivo"/>
          <w:b/>
          <w:bCs/>
          <w:color w:val="000000" w:themeColor="text1"/>
          <w:sz w:val="20"/>
          <w:szCs w:val="20"/>
          <w:lang w:val="en-CA"/>
        </w:rPr>
        <w:t xml:space="preserve">.2 in Step 3. </w:t>
      </w:r>
    </w:p>
    <w:p w14:paraId="0EBE84B0" w14:textId="06DAF17E" w:rsidR="009A7384" w:rsidRPr="00E23AA8" w:rsidRDefault="009A7384" w:rsidP="00687DE0">
      <w:pPr>
        <w:pStyle w:val="ECECBulletedList"/>
        <w:tabs>
          <w:tab w:val="clear" w:pos="360"/>
          <w:tab w:val="num" w:pos="928"/>
        </w:tabs>
        <w:ind w:left="928" w:hanging="360"/>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 xml:space="preserve">If the specimens meet the criteria for captive-bred (source code “C”) or bred in captivity in a registered facility per Resolution Conf. 12.10 (Rev. CoP15) (source code “D”), proceed to Conclusion </w:t>
      </w:r>
      <w:r w:rsidR="00CB2EF1">
        <w:rPr>
          <w:rFonts w:ascii="Archivo" w:hAnsi="Archivo"/>
          <w:b/>
          <w:bCs/>
          <w:color w:val="000000" w:themeColor="text1"/>
          <w:sz w:val="20"/>
          <w:szCs w:val="20"/>
          <w:lang w:val="en-CA"/>
        </w:rPr>
        <w:t>5</w:t>
      </w:r>
      <w:r w:rsidRPr="00E23AA8">
        <w:rPr>
          <w:rFonts w:ascii="Archivo" w:hAnsi="Archivo"/>
          <w:b/>
          <w:bCs/>
          <w:color w:val="000000" w:themeColor="text1"/>
          <w:sz w:val="20"/>
          <w:szCs w:val="20"/>
          <w:lang w:val="en-CA"/>
        </w:rPr>
        <w:t>.3 in Step 3.</w:t>
      </w:r>
    </w:p>
    <w:p w14:paraId="3DF50265" w14:textId="5E8ACF83" w:rsidR="009A7384" w:rsidRPr="00E23AA8" w:rsidRDefault="009A7384" w:rsidP="00687DE0">
      <w:pPr>
        <w:pStyle w:val="ECECBulletedList"/>
        <w:tabs>
          <w:tab w:val="clear" w:pos="360"/>
          <w:tab w:val="num" w:pos="928"/>
        </w:tabs>
        <w:ind w:left="928" w:hanging="360"/>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If the specimens were born in captivity (source code “F”); were ranched (source code “R”), or were taken from the wild (source code “W”), proceed to S</w:t>
      </w:r>
      <w:r w:rsidR="00D3072B">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D3072B">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.2.1.</w:t>
      </w:r>
    </w:p>
    <w:p w14:paraId="7B69A7D7" w14:textId="229CFDC3" w:rsidR="009A7384" w:rsidRDefault="009A7384" w:rsidP="00687DE0">
      <w:pPr>
        <w:pStyle w:val="ECECBulletedList"/>
        <w:tabs>
          <w:tab w:val="clear" w:pos="360"/>
          <w:tab w:val="num" w:pos="928"/>
        </w:tabs>
        <w:ind w:left="928" w:hanging="360"/>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If the source of the specimens is unknown (source code “U”), treat the specimens as taken from the wild and proceed to S</w:t>
      </w:r>
      <w:r w:rsidR="00D3072B">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D3072B">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.2.1.</w:t>
      </w:r>
    </w:p>
    <w:p w14:paraId="25418E26" w14:textId="77777777" w:rsidR="00E23AA8" w:rsidRDefault="00E23AA8" w:rsidP="00687DE0">
      <w:pPr>
        <w:pStyle w:val="ECECBulletedList"/>
        <w:numPr>
          <w:ilvl w:val="0"/>
          <w:numId w:val="0"/>
        </w:numPr>
        <w:jc w:val="both"/>
        <w:rPr>
          <w:rFonts w:ascii="Archivo" w:hAnsi="Archivo"/>
          <w:b/>
          <w:bCs/>
          <w:color w:val="000000" w:themeColor="text1"/>
          <w:sz w:val="20"/>
          <w:szCs w:val="20"/>
          <w:lang w:val="en-CA"/>
        </w:rPr>
      </w:pPr>
    </w:p>
    <w:p w14:paraId="7CCDDE9D" w14:textId="20414C9F" w:rsidR="00E23AA8" w:rsidRPr="00E23AA8" w:rsidRDefault="00E23AA8" w:rsidP="00687DE0">
      <w:pPr>
        <w:pStyle w:val="ECECBulletedList"/>
        <w:numPr>
          <w:ilvl w:val="1"/>
          <w:numId w:val="7"/>
        </w:numPr>
        <w:jc w:val="both"/>
        <w:rPr>
          <w:rFonts w:ascii="Archivo" w:hAnsi="Archivo"/>
          <w:b/>
          <w:bCs/>
          <w:color w:val="2F5497"/>
          <w:sz w:val="24"/>
          <w:szCs w:val="24"/>
          <w:lang w:val="en-CA"/>
        </w:rPr>
      </w:pPr>
      <w:r w:rsidRPr="00E23AA8">
        <w:rPr>
          <w:rFonts w:ascii="Archivo" w:hAnsi="Archivo"/>
          <w:b/>
          <w:bCs/>
          <w:color w:val="2F5497"/>
          <w:sz w:val="24"/>
          <w:szCs w:val="24"/>
          <w:lang w:val="en-CA"/>
        </w:rPr>
        <w:t>Relevant Exclusions and Trade Restrictions</w:t>
      </w:r>
    </w:p>
    <w:p w14:paraId="22BA22E9" w14:textId="77777777" w:rsidR="00E23AA8" w:rsidRDefault="00E23AA8" w:rsidP="00687DE0">
      <w:pPr>
        <w:pStyle w:val="Heading3"/>
        <w:keepNext w:val="0"/>
        <w:suppressAutoHyphens/>
        <w:jc w:val="both"/>
        <w:rPr>
          <w:rFonts w:ascii="Archivo" w:hAnsi="Archivo"/>
          <w:sz w:val="20"/>
          <w:szCs w:val="20"/>
        </w:rPr>
      </w:pPr>
      <w:bookmarkStart w:id="18" w:name="_Toc415387179"/>
      <w:bookmarkStart w:id="19" w:name="_Hlk104803754"/>
      <w:bookmarkEnd w:id="11"/>
    </w:p>
    <w:p w14:paraId="3126333C" w14:textId="52945DE3" w:rsidR="009A7384" w:rsidRPr="00E23AA8" w:rsidRDefault="009A7384" w:rsidP="00687DE0">
      <w:pPr>
        <w:pStyle w:val="Heading3"/>
        <w:keepNext w:val="0"/>
        <w:numPr>
          <w:ilvl w:val="2"/>
          <w:numId w:val="7"/>
        </w:numPr>
        <w:suppressAutoHyphens/>
        <w:jc w:val="both"/>
        <w:rPr>
          <w:rFonts w:ascii="Archivo" w:hAnsi="Archivo"/>
          <w:b/>
          <w:bCs/>
          <w:sz w:val="20"/>
          <w:szCs w:val="20"/>
        </w:rPr>
      </w:pPr>
      <w:r w:rsidRPr="00E23AA8">
        <w:rPr>
          <w:rFonts w:ascii="Archivo" w:hAnsi="Archivo"/>
          <w:b/>
          <w:bCs/>
          <w:sz w:val="20"/>
          <w:szCs w:val="20"/>
        </w:rPr>
        <w:t>Is the harvest and/or export of wild-harvested specimens of the species permitted by national or sub-national legislation or regulations?</w:t>
      </w:r>
    </w:p>
    <w:p w14:paraId="73EE385B" w14:textId="77777777" w:rsidR="00E23AA8" w:rsidRDefault="00E23AA8" w:rsidP="00687DE0">
      <w:pPr>
        <w:pStyle w:val="ECECParagraph"/>
        <w:jc w:val="both"/>
        <w:rPr>
          <w:rFonts w:ascii="Archivo" w:hAnsi="Archivo"/>
          <w:sz w:val="20"/>
          <w:szCs w:val="20"/>
          <w:lang w:val="en-CA"/>
        </w:rPr>
      </w:pPr>
    </w:p>
    <w:p w14:paraId="21886442" w14:textId="5170EAD8"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Parties may have national or sub-national legislation or regulations in place that restrict the export of some CITES-listed terrestrial invertebrates over and above those imposed by the Convention. Export of specific species of terrestrial invertebrates could be subject to national regulations. But more typically a country may impose general restrictions on the export of wildlife, including invertebrates. These restrictions may be limited by specific criteria. For example, they may apply only to specimens taken from the wild and the export of captive-bred specimens may be permitted. Confirming the source of the specimens in trade would be critically important in those cases.</w:t>
      </w:r>
    </w:p>
    <w:p w14:paraId="087AFB31"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India, Panama, and the Philippines have each notified the Conference of Parties via the Secretariat about domestic trade restrictions that are stricter than required by CITES (as per Article XIV of the Convention). India has prohibited the commercial export of CITES-listed fauna taken from the wild, while Panama and the Philippines have prohibited the commercial export of all wild-taken terrestrial fauna. These prohibitions impact the export of certain species of CITES-listed terrestrial invertebrates native to those countries (Table 1). Potentially, these prohibitions may be relevant for species listed on the Appendices of CITES in the future. </w:t>
      </w:r>
    </w:p>
    <w:p w14:paraId="237AEBFE"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Presumably, the Scientific Authority for an exporting Party would be familiar with domestic policies and would factor them into the NDF process. Nonetheless, Scientific Authorities should review relevant national policy for all proposed exports of terrestrial invertebrates. Domestic prohibitions that have been communicated to the Secretariat are noted in the individual species listings in the Species+ website available via the CITES website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&lt;EndNote&gt;&lt;Cite&gt;&lt;Author&gt;CITES&lt;/Author&gt;&lt;Year&gt;2023&lt;/Year&gt;&lt;RecNum&gt;1815&lt;/RecNum&gt;&lt;DisplayText&gt;(CITES &amp;amp; UNEP-WCMC, 2023)&lt;/DisplayText&gt;&lt;record&gt;&lt;rec-number&gt;1815&lt;/rec-number&gt;&lt;foreign-keys&gt;&lt;key app="EN" db-id="a9vsdzzxz0eseaewteq5dtv5dfee9wt2t9f5" timestamp="1683666855"&gt;1815&lt;/key&gt;&lt;/foreign-keys&gt;&lt;ref-type name="Journal Article"&gt;17&lt;/ref-type&gt;&lt;contributors&gt;&lt;authors&gt;&lt;author&gt;CITES,&lt;/author&gt;&lt;author&gt;UNEP-WCMC&lt;/author&gt;&lt;/authors&gt;&lt;/contributors&gt;&lt;titles&gt;&lt;title&gt;Welcome to Species+&lt;/title&gt;&lt;secondary-title&gt;CITES Secretariat and UN Environment Programme World Conservation Monitoring Centre. https://www.speciesplus.net/species&lt;/secondary-title&gt;&lt;/titles&gt;&lt;periodical&gt;&lt;full-title&gt;CITES Secretariat and UN Environment Programme World Conservation Monitoring Centre. https://www.speciesplus.net/species&lt;/full-title&gt;&lt;/periodical&gt;&lt;dates&gt;&lt;year&gt;2023&lt;/year&gt;&lt;/dates&gt;&lt;urls&gt;&lt;/urls&gt;&lt;/record&gt;&lt;/Cite&gt;&lt;/EndNote&gt;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(CITES &amp; UNEP-WCMC, 2023)</w:t>
      </w:r>
      <w:r w:rsidRPr="00577E21">
        <w:rPr>
          <w:rFonts w:ascii="Archivo" w:hAnsi="Archivo"/>
          <w:sz w:val="20"/>
          <w:szCs w:val="20"/>
          <w:lang w:val="en-CA"/>
        </w:rPr>
        <w:fldChar w:fldCharType="end"/>
      </w:r>
      <w:r w:rsidRPr="00577E21">
        <w:rPr>
          <w:rFonts w:ascii="Archivo" w:hAnsi="Archivo"/>
          <w:sz w:val="20"/>
          <w:szCs w:val="20"/>
          <w:lang w:val="en-CA"/>
        </w:rPr>
        <w:t>.</w:t>
      </w:r>
    </w:p>
    <w:p w14:paraId="3DBC3F86" w14:textId="0119DDB9" w:rsidR="009A7384" w:rsidRDefault="009A7384" w:rsidP="00687DE0">
      <w:pPr>
        <w:pStyle w:val="ECECParagraph"/>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When the user is confident that the proposed trade in the specimens is permitted under the national or sub-national policies of the exporting country, proceed to S</w:t>
      </w:r>
      <w:r w:rsidR="00D3072B">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D3072B">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 xml:space="preserve">.2.2 of this guidance. If the trade is not permitted, go to Conclusion </w:t>
      </w:r>
      <w:r w:rsidR="00005884">
        <w:rPr>
          <w:rFonts w:ascii="Archivo" w:hAnsi="Archivo"/>
          <w:b/>
          <w:bCs/>
          <w:color w:val="000000" w:themeColor="text1"/>
          <w:sz w:val="20"/>
          <w:szCs w:val="20"/>
          <w:lang w:val="en-CA"/>
        </w:rPr>
        <w:t>5.</w:t>
      </w:r>
      <w:r w:rsidRPr="00E23AA8">
        <w:rPr>
          <w:rFonts w:ascii="Archivo" w:hAnsi="Archivo"/>
          <w:b/>
          <w:bCs/>
          <w:color w:val="000000" w:themeColor="text1"/>
          <w:sz w:val="20"/>
          <w:szCs w:val="20"/>
          <w:lang w:val="en-CA"/>
        </w:rPr>
        <w:t>2 in Step 3.</w:t>
      </w:r>
    </w:p>
    <w:p w14:paraId="63CD2245" w14:textId="77777777" w:rsidR="00E23AA8" w:rsidRDefault="00E23AA8" w:rsidP="00687DE0">
      <w:pPr>
        <w:pStyle w:val="Heading3"/>
        <w:keepNext w:val="0"/>
        <w:suppressAutoHyphens/>
        <w:jc w:val="both"/>
        <w:rPr>
          <w:rFonts w:ascii="Archivo" w:hAnsi="Archivo"/>
          <w:sz w:val="20"/>
          <w:szCs w:val="20"/>
          <w:lang w:val="en-CA"/>
        </w:rPr>
      </w:pPr>
    </w:p>
    <w:p w14:paraId="79DDBFC2" w14:textId="6D59EDF7" w:rsidR="009A7384" w:rsidRPr="00E23AA8" w:rsidRDefault="009A7384" w:rsidP="00687DE0">
      <w:pPr>
        <w:pStyle w:val="Heading3"/>
        <w:keepNext w:val="0"/>
        <w:numPr>
          <w:ilvl w:val="2"/>
          <w:numId w:val="7"/>
        </w:numPr>
        <w:suppressAutoHyphens/>
        <w:jc w:val="both"/>
        <w:rPr>
          <w:rFonts w:ascii="Archivo" w:hAnsi="Archivo"/>
          <w:b/>
          <w:bCs/>
          <w:color w:val="000000" w:themeColor="text1"/>
          <w:sz w:val="20"/>
          <w:szCs w:val="20"/>
        </w:rPr>
      </w:pPr>
      <w:r w:rsidRPr="00E23AA8">
        <w:rPr>
          <w:rFonts w:ascii="Archivo" w:hAnsi="Archivo"/>
          <w:b/>
          <w:bCs/>
          <w:color w:val="000000" w:themeColor="text1"/>
          <w:sz w:val="20"/>
          <w:szCs w:val="20"/>
        </w:rPr>
        <w:t xml:space="preserve">Has an export quota been established for the species being traded? </w:t>
      </w:r>
    </w:p>
    <w:p w14:paraId="1A2A7BEC" w14:textId="77777777" w:rsidR="00E23AA8" w:rsidRDefault="00E23AA8" w:rsidP="00687DE0">
      <w:pPr>
        <w:pStyle w:val="ECECParagraph"/>
        <w:jc w:val="both"/>
        <w:rPr>
          <w:rFonts w:ascii="Archivo" w:hAnsi="Archivo"/>
          <w:sz w:val="20"/>
          <w:szCs w:val="20"/>
          <w:lang w:val="en-CA"/>
        </w:rPr>
      </w:pPr>
    </w:p>
    <w:p w14:paraId="4B126BA3" w14:textId="3F32C7DF"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Guidance for the management of national export quotas is provided in Resolution Conf. 14.7 (Rev. CoP15)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&lt;EndNote&gt;&lt;Cite&gt;&lt;Author&gt;CITES&lt;/Author&gt;&lt;Year&gt;2007&lt;/Year&gt;&lt;RecNum&gt;1814&lt;/RecNum&gt;&lt;DisplayText&gt;(CITES, 2007)&lt;/DisplayText&gt;&lt;record&gt;&lt;rec-number&gt;1814&lt;/rec-number&gt;&lt;foreign-keys&gt;&lt;key app="EN" db-id="a9vsdzzxz0eseaewteq5dtv5dfee9wt2t9f5" timestamp="1683666093"&gt;1814&lt;/key&gt;&lt;/foreign-keys&gt;&lt;ref-type name="Journal Article"&gt;17&lt;/ref-type&gt;&lt;contributors&gt;&lt;authors&gt;&lt;author&gt;CITES&lt;/author&gt;&lt;/authors&gt;&lt;/contributors&gt;&lt;titles&gt;&lt;title&gt;Conf. 14.7  (Rev. CoP15): Management of nationally established export quotas&lt;/title&gt;&lt;secondary-title&gt;CITES Secretariat, Geneva. https://tinyurl.com/4wpnv5yd&lt;/secondary-title&gt;&lt;/titles&gt;&lt;periodical&gt;&lt;full-title&gt;CITES Secretariat, Geneva. https://tinyurl.com/4wpnv5yd&lt;/full-title&gt;&lt;/periodical&gt;&lt;dates&gt;&lt;year&gt;2007&lt;/year&gt;&lt;/dates&gt;&lt;urls&gt;&lt;/urls&gt;&lt;/record&gt;&lt;/Cite&gt;&lt;/EndNote&gt;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(CITES, 2007)</w:t>
      </w:r>
      <w:r w:rsidRPr="00577E21">
        <w:rPr>
          <w:rFonts w:ascii="Archivo" w:hAnsi="Archivo"/>
          <w:sz w:val="20"/>
          <w:szCs w:val="20"/>
          <w:lang w:val="en-CA"/>
        </w:rPr>
        <w:fldChar w:fldCharType="end"/>
      </w:r>
      <w:r w:rsidRPr="00577E21">
        <w:rPr>
          <w:rFonts w:ascii="Archivo" w:hAnsi="Archivo"/>
          <w:sz w:val="20"/>
          <w:szCs w:val="20"/>
          <w:lang w:val="en-CA"/>
        </w:rPr>
        <w:t xml:space="preserve">. The text of the Resolution notes that national export quotas should be established in response to non-detriment findings by Scientific Authorities. The Resolution further notes that export quotas apply to specimens taken from the wild unless otherwise indicated. However, quotas may be established for specimens acquired from different sources including ranched and captive bred. Export quotas that are currently in place are noted in the individual species listings in the Species+ website available via the CITES website </w:t>
      </w:r>
      <w:bookmarkStart w:id="20" w:name="_Hlk134534958"/>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&lt;EndNote&gt;&lt;Cite&gt;&lt;Author&gt;CITES&lt;/Author&gt;&lt;Year&gt;2023&lt;/Year&gt;&lt;RecNum&gt;1815&lt;/RecNum&gt;&lt;DisplayText&gt;(CITES &amp;amp; UNEP-WCMC, 2023)&lt;/DisplayText&gt;&lt;record&gt;&lt;rec-number&gt;1815&lt;/rec-number&gt;&lt;foreign-keys&gt;&lt;key app="EN" db-id="a9vsdzzxz0eseaewteq5dtv5dfee9wt2t9f5" timestamp="1683666855"&gt;1815&lt;/key&gt;&lt;/foreign-keys&gt;&lt;ref-type name="Journal Article"&gt;17&lt;/ref-type&gt;&lt;contributors&gt;&lt;authors&gt;&lt;author&gt;CITES,&lt;/author&gt;&lt;author&gt;UNEP-WCMC&lt;/author&gt;&lt;/authors&gt;&lt;/contributors&gt;&lt;titles&gt;&lt;title&gt;Welcome to Species+&lt;/title&gt;&lt;secondary-title&gt;CITES Secretariat and UN Environment Programme World Conservation Monitoring Centre. https://www.speciesplus.net/species&lt;/secondary-title&gt;&lt;/titles&gt;&lt;periodical&gt;&lt;full-title&gt;CITES Secretariat and UN Environment Programme World Conservation Monitoring Centre. https://www.speciesplus.net/species&lt;/full-title&gt;&lt;/periodical&gt;&lt;dates&gt;&lt;year&gt;2023&lt;/year&gt;&lt;/dates&gt;&lt;urls&gt;&lt;/urls&gt;&lt;/record&gt;&lt;/Cite&gt;&lt;/EndNote&gt;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(CITES &amp; UNEP-WCMC, 2023)</w:t>
      </w:r>
      <w:r w:rsidRPr="00577E21">
        <w:rPr>
          <w:rFonts w:ascii="Archivo" w:hAnsi="Archivo"/>
          <w:sz w:val="20"/>
          <w:szCs w:val="20"/>
          <w:lang w:val="en-CA"/>
        </w:rPr>
        <w:fldChar w:fldCharType="end"/>
      </w:r>
      <w:bookmarkEnd w:id="20"/>
      <w:r w:rsidRPr="00577E21">
        <w:rPr>
          <w:rFonts w:ascii="Archivo" w:hAnsi="Archivo"/>
          <w:sz w:val="20"/>
          <w:szCs w:val="20"/>
          <w:lang w:val="en-CA"/>
        </w:rPr>
        <w:t xml:space="preserve">. </w:t>
      </w:r>
    </w:p>
    <w:p w14:paraId="1CB8374A"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At the time of writing, quotas had been established for export of two species of leech, one species of scorpion and one species of tarantula from five Parties (Table 2). This information may change and should be routinely reviewed for any application to export or import any specimens of terrestrial invertebrate taxa. </w:t>
      </w:r>
    </w:p>
    <w:p w14:paraId="622DDB03" w14:textId="630D6657" w:rsidR="009A7384" w:rsidRPr="00E23AA8" w:rsidRDefault="009A7384" w:rsidP="00687DE0">
      <w:pPr>
        <w:pStyle w:val="ECECParagraph"/>
        <w:jc w:val="both"/>
        <w:rPr>
          <w:rFonts w:ascii="Archivo" w:hAnsi="Archivo"/>
          <w:b/>
          <w:bCs/>
          <w:color w:val="000000" w:themeColor="text1"/>
          <w:sz w:val="20"/>
          <w:szCs w:val="20"/>
          <w:lang w:val="en-CA"/>
        </w:rPr>
      </w:pPr>
      <w:r w:rsidRPr="00E23AA8">
        <w:rPr>
          <w:rFonts w:ascii="Archivo" w:hAnsi="Archivo"/>
          <w:b/>
          <w:bCs/>
          <w:color w:val="000000" w:themeColor="text1"/>
          <w:sz w:val="20"/>
          <w:szCs w:val="20"/>
          <w:lang w:val="en-CA"/>
        </w:rPr>
        <w:t>If the user is confident that trade in the specimens to be traded are not subject to any export quotas, or that the volume of proposed trade will not exceed a set export quota, proceed to S</w:t>
      </w:r>
      <w:r w:rsidR="00D3072B">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D3072B">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 xml:space="preserve">.2.3 of this guidance. If a relevant export quota has been established, and that quota would be exceeded if the proposed trade was permitted, go to Conclusion </w:t>
      </w:r>
      <w:r w:rsidR="00D3072B">
        <w:rPr>
          <w:rFonts w:ascii="Archivo" w:hAnsi="Archivo"/>
          <w:b/>
          <w:bCs/>
          <w:color w:val="000000" w:themeColor="text1"/>
          <w:sz w:val="20"/>
          <w:szCs w:val="20"/>
          <w:lang w:val="en-CA"/>
        </w:rPr>
        <w:t>5</w:t>
      </w:r>
      <w:r w:rsidRPr="00E23AA8">
        <w:rPr>
          <w:rFonts w:ascii="Archivo" w:hAnsi="Archivo"/>
          <w:b/>
          <w:bCs/>
          <w:color w:val="000000" w:themeColor="text1"/>
          <w:sz w:val="20"/>
          <w:szCs w:val="20"/>
          <w:lang w:val="en-CA"/>
        </w:rPr>
        <w:t>.2 in Step 3.</w:t>
      </w:r>
    </w:p>
    <w:p w14:paraId="03D6CEEA" w14:textId="77777777" w:rsidR="00E23AA8" w:rsidRDefault="00E23AA8" w:rsidP="00687DE0">
      <w:pPr>
        <w:pStyle w:val="Heading3"/>
        <w:keepNext w:val="0"/>
        <w:suppressAutoHyphens/>
        <w:jc w:val="both"/>
        <w:rPr>
          <w:rFonts w:ascii="Archivo" w:hAnsi="Archivo"/>
          <w:sz w:val="20"/>
          <w:szCs w:val="20"/>
        </w:rPr>
      </w:pPr>
    </w:p>
    <w:p w14:paraId="1437E6B9" w14:textId="690BC31B" w:rsidR="009A7384" w:rsidRPr="00E23AA8" w:rsidRDefault="009A7384" w:rsidP="00687DE0">
      <w:pPr>
        <w:pStyle w:val="Heading3"/>
        <w:keepNext w:val="0"/>
        <w:numPr>
          <w:ilvl w:val="2"/>
          <w:numId w:val="7"/>
        </w:numPr>
        <w:suppressAutoHyphens/>
        <w:jc w:val="both"/>
        <w:rPr>
          <w:rFonts w:ascii="Archivo" w:hAnsi="Archivo"/>
          <w:b/>
          <w:bCs/>
          <w:color w:val="000000" w:themeColor="text1"/>
          <w:sz w:val="20"/>
          <w:szCs w:val="20"/>
        </w:rPr>
      </w:pPr>
      <w:r w:rsidRPr="00E23AA8">
        <w:rPr>
          <w:rFonts w:ascii="Archivo" w:hAnsi="Archivo"/>
          <w:b/>
          <w:bCs/>
          <w:color w:val="000000" w:themeColor="text1"/>
          <w:sz w:val="20"/>
          <w:szCs w:val="20"/>
        </w:rPr>
        <w:t>Have recommendations to suspend trade relevant to the species being exported been issued by the Secretariat?</w:t>
      </w:r>
    </w:p>
    <w:p w14:paraId="5AC2E842" w14:textId="77777777" w:rsidR="00E23AA8" w:rsidRDefault="00E23AA8" w:rsidP="00687DE0">
      <w:pPr>
        <w:pStyle w:val="ECECParagraph"/>
        <w:jc w:val="both"/>
        <w:rPr>
          <w:rFonts w:ascii="Archivo" w:hAnsi="Archivo"/>
          <w:sz w:val="20"/>
          <w:szCs w:val="20"/>
          <w:lang w:val="en-CA"/>
        </w:rPr>
      </w:pPr>
    </w:p>
    <w:p w14:paraId="373C80FF" w14:textId="060DCECB"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At the time of writing there were five active recommendations to suspend trade in the scorpion </w:t>
      </w:r>
      <w:proofErr w:type="spellStart"/>
      <w:r w:rsidRPr="00577E21">
        <w:rPr>
          <w:rFonts w:ascii="Archivo" w:hAnsi="Archivo"/>
          <w:i/>
          <w:iCs/>
          <w:sz w:val="20"/>
          <w:szCs w:val="20"/>
          <w:lang w:val="en-CA"/>
        </w:rPr>
        <w:t>Pandinus</w:t>
      </w:r>
      <w:proofErr w:type="spellEnd"/>
      <w:r w:rsidRPr="00577E21">
        <w:rPr>
          <w:rFonts w:ascii="Archivo" w:hAnsi="Archivo"/>
          <w:i/>
          <w:iCs/>
          <w:sz w:val="20"/>
          <w:szCs w:val="20"/>
          <w:lang w:val="en-CA"/>
        </w:rPr>
        <w:t xml:space="preserve"> imperator </w:t>
      </w:r>
      <w:r w:rsidRPr="00577E21">
        <w:rPr>
          <w:rFonts w:ascii="Archivo" w:hAnsi="Archivo"/>
          <w:sz w:val="20"/>
          <w:szCs w:val="20"/>
          <w:lang w:val="en-CA"/>
        </w:rPr>
        <w:t>and one recommendation to suspend trade in two species of butterfly (</w:t>
      </w:r>
      <w:proofErr w:type="spellStart"/>
      <w:r w:rsidRPr="00577E21">
        <w:rPr>
          <w:rFonts w:ascii="Archivo" w:hAnsi="Archivo"/>
          <w:i/>
          <w:iCs/>
          <w:sz w:val="20"/>
          <w:szCs w:val="20"/>
          <w:lang w:val="en-CA"/>
        </w:rPr>
        <w:t>Ornithoptera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priamus</w:t>
      </w:r>
      <w:proofErr w:type="spellEnd"/>
      <w:r w:rsidRPr="00577E21">
        <w:rPr>
          <w:rFonts w:ascii="Archivo" w:hAnsi="Archivo"/>
          <w:sz w:val="20"/>
          <w:szCs w:val="20"/>
          <w:lang w:val="en-CA"/>
        </w:rPr>
        <w:t xml:space="preserve"> and </w:t>
      </w:r>
      <w:r w:rsidRPr="00577E21">
        <w:rPr>
          <w:rFonts w:ascii="Archivo" w:hAnsi="Archivo"/>
          <w:i/>
          <w:iCs/>
          <w:sz w:val="20"/>
          <w:szCs w:val="20"/>
          <w:lang w:val="en-CA"/>
        </w:rPr>
        <w:t xml:space="preserve">O. </w:t>
      </w:r>
      <w:proofErr w:type="spellStart"/>
      <w:r w:rsidRPr="00577E21">
        <w:rPr>
          <w:rFonts w:ascii="Archivo" w:hAnsi="Archivo"/>
          <w:i/>
          <w:iCs/>
          <w:sz w:val="20"/>
          <w:szCs w:val="20"/>
          <w:lang w:val="en-CA"/>
        </w:rPr>
        <w:t>victoriae</w:t>
      </w:r>
      <w:proofErr w:type="spellEnd"/>
      <w:r w:rsidRPr="00577E21">
        <w:rPr>
          <w:rFonts w:ascii="Archivo" w:hAnsi="Archivo"/>
          <w:sz w:val="20"/>
          <w:szCs w:val="20"/>
          <w:lang w:val="en-CA"/>
        </w:rPr>
        <w:t>) (Table 3).</w:t>
      </w:r>
    </w:p>
    <w:p w14:paraId="272D9473"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 Scientific Authorities for the affected Parties would presumably be aware of these recommendations and should factor them into the NDF process. The list of recommendations to suspend trade is maintained by the CITES Secretariat on the CITES website </w:t>
      </w:r>
      <w:bookmarkStart w:id="21" w:name="_Hlk134796465"/>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&lt;EndNote&gt;&lt;Cite&gt;&lt;Author&gt;CITES&lt;/Author&gt;&lt;Year&gt;2023&lt;/Year&gt;&lt;RecNum&gt;1822&lt;/RecNum&gt;&lt;DisplayText&gt;(CITES, 2023a)&lt;/DisplayText&gt;&lt;record&gt;&lt;rec-number&gt;1822&lt;/rec-number&gt;&lt;foreign-keys&gt;&lt;key app="EN" db-id="a9vsdzzxz0eseaewteq5dtv5dfee9wt2t9f5" timestamp="1683929158"&gt;1822&lt;/key&gt;&lt;/foreign-keys&gt;&lt;ref-type name="Journal Article"&gt;17&lt;/ref-type&gt;&lt;contributors&gt;&lt;authors&gt;&lt;author&gt;CITES&lt;/author&gt;&lt;/authors&gt;&lt;/contributors&gt;&lt;titles&gt;&lt;title&gt;Countries currently subject to a recommendation to suspend trade&lt;/title&gt;&lt;secondary-title&gt;CITES Secretariat, Geneva. https://cites.org/eng/resources/ref/suspend.php&lt;/secondary-title&gt;&lt;/titles&gt;&lt;periodical&gt;&lt;full-title&gt;CITES Secretariat, Geneva. https://cites.org/eng/resources/ref/suspend.php&lt;/full-title&gt;&lt;/periodical&gt;&lt;dates&gt;&lt;year&gt;2023&lt;/year&gt;&lt;/dates&gt;&lt;urls&gt;&lt;/urls&gt;&lt;/record&gt;&lt;/Cite&gt;&lt;/EndNote&gt;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(CITES, 2023a)</w:t>
      </w:r>
      <w:r w:rsidRPr="00577E21">
        <w:rPr>
          <w:rFonts w:ascii="Archivo" w:hAnsi="Archivo"/>
          <w:sz w:val="20"/>
          <w:szCs w:val="20"/>
          <w:lang w:val="en-CA"/>
        </w:rPr>
        <w:fldChar w:fldCharType="end"/>
      </w:r>
      <w:r w:rsidRPr="00577E21">
        <w:rPr>
          <w:rFonts w:ascii="Archivo" w:hAnsi="Archivo"/>
          <w:sz w:val="20"/>
          <w:szCs w:val="20"/>
          <w:lang w:val="en-CA"/>
        </w:rPr>
        <w:t xml:space="preserve">. </w:t>
      </w:r>
      <w:bookmarkEnd w:id="21"/>
    </w:p>
    <w:p w14:paraId="1AA4C324" w14:textId="27357CA0" w:rsidR="009A7384" w:rsidRPr="00E23AA8" w:rsidRDefault="009A7384" w:rsidP="00EF0640">
      <w:pPr>
        <w:pStyle w:val="ECECParagraph"/>
        <w:spacing w:after="240"/>
        <w:jc w:val="both"/>
        <w:rPr>
          <w:rFonts w:ascii="Archivo" w:hAnsi="Archivo"/>
          <w:b/>
          <w:bCs/>
          <w:color w:val="C00000"/>
          <w:sz w:val="20"/>
          <w:szCs w:val="20"/>
          <w:lang w:val="en-CA"/>
        </w:rPr>
      </w:pPr>
      <w:r w:rsidRPr="00E23AA8">
        <w:rPr>
          <w:rFonts w:ascii="Archivo" w:hAnsi="Archivo"/>
          <w:b/>
          <w:bCs/>
          <w:color w:val="000000" w:themeColor="text1"/>
          <w:sz w:val="20"/>
          <w:szCs w:val="20"/>
          <w:lang w:val="en-CA"/>
        </w:rPr>
        <w:t>If the user is confident that trade in the specimens to be traded are not subject to any recommendations to suspend trade, proceed to S</w:t>
      </w:r>
      <w:r w:rsidR="00D3072B">
        <w:rPr>
          <w:rFonts w:ascii="Archivo" w:hAnsi="Archivo"/>
          <w:b/>
          <w:bCs/>
          <w:color w:val="000000" w:themeColor="text1"/>
          <w:sz w:val="20"/>
          <w:szCs w:val="20"/>
          <w:lang w:val="en-CA"/>
        </w:rPr>
        <w:t>ection</w:t>
      </w:r>
      <w:r w:rsidRPr="00E23AA8">
        <w:rPr>
          <w:rFonts w:ascii="Archivo" w:hAnsi="Archivo"/>
          <w:b/>
          <w:bCs/>
          <w:color w:val="000000" w:themeColor="text1"/>
          <w:sz w:val="20"/>
          <w:szCs w:val="20"/>
          <w:lang w:val="en-CA"/>
        </w:rPr>
        <w:t xml:space="preserve"> </w:t>
      </w:r>
      <w:r w:rsidR="00D3072B">
        <w:rPr>
          <w:rFonts w:ascii="Archivo" w:hAnsi="Archivo"/>
          <w:b/>
          <w:bCs/>
          <w:color w:val="000000" w:themeColor="text1"/>
          <w:sz w:val="20"/>
          <w:szCs w:val="20"/>
          <w:lang w:val="en-CA"/>
        </w:rPr>
        <w:t>4</w:t>
      </w:r>
      <w:r w:rsidRPr="00E23AA8">
        <w:rPr>
          <w:rFonts w:ascii="Archivo" w:hAnsi="Archivo"/>
          <w:b/>
          <w:bCs/>
          <w:color w:val="000000" w:themeColor="text1"/>
          <w:sz w:val="20"/>
          <w:szCs w:val="20"/>
          <w:lang w:val="en-CA"/>
        </w:rPr>
        <w:t xml:space="preserve">.3 of this guidance. If a relevant recommendation to suspend trade is in force, then it is the responsibility of the exporting country to abide by the recommendations of the Secretariat and proceed to Conclusion </w:t>
      </w:r>
      <w:r w:rsidR="00D3072B">
        <w:rPr>
          <w:rFonts w:ascii="Archivo" w:hAnsi="Archivo"/>
          <w:b/>
          <w:bCs/>
          <w:color w:val="000000" w:themeColor="text1"/>
          <w:sz w:val="20"/>
          <w:szCs w:val="20"/>
          <w:lang w:val="en-CA"/>
        </w:rPr>
        <w:t>5</w:t>
      </w:r>
      <w:r w:rsidRPr="00E23AA8">
        <w:rPr>
          <w:rFonts w:ascii="Archivo" w:hAnsi="Archivo"/>
          <w:b/>
          <w:bCs/>
          <w:color w:val="000000" w:themeColor="text1"/>
          <w:sz w:val="20"/>
          <w:szCs w:val="20"/>
          <w:lang w:val="en-CA"/>
        </w:rPr>
        <w:t xml:space="preserve">.2 in Step 3. </w:t>
      </w:r>
    </w:p>
    <w:p w14:paraId="328B359E" w14:textId="28130707" w:rsidR="009A7384" w:rsidRDefault="009A7384" w:rsidP="00687DE0">
      <w:pPr>
        <w:pStyle w:val="Heading2"/>
        <w:keepNext w:val="0"/>
        <w:numPr>
          <w:ilvl w:val="1"/>
          <w:numId w:val="7"/>
        </w:numPr>
        <w:jc w:val="both"/>
        <w:rPr>
          <w:rFonts w:ascii="Archivo" w:hAnsi="Archivo"/>
          <w:b/>
          <w:bCs/>
          <w:color w:val="2F5497"/>
          <w:sz w:val="24"/>
          <w:szCs w:val="24"/>
          <w:lang w:val="en-CA"/>
        </w:rPr>
      </w:pPr>
      <w:bookmarkStart w:id="22" w:name="_Toc138077159"/>
      <w:bookmarkStart w:id="23" w:name="_Toc143569449"/>
      <w:bookmarkStart w:id="24" w:name="_Hlk138066655"/>
      <w:bookmarkStart w:id="25" w:name="_Hlk135842537"/>
      <w:bookmarkEnd w:id="12"/>
      <w:bookmarkEnd w:id="13"/>
      <w:bookmarkEnd w:id="14"/>
      <w:bookmarkEnd w:id="15"/>
      <w:bookmarkEnd w:id="16"/>
      <w:bookmarkEnd w:id="18"/>
      <w:bookmarkEnd w:id="19"/>
      <w:r w:rsidRPr="0032428D">
        <w:rPr>
          <w:rFonts w:ascii="Archivo" w:hAnsi="Archivo"/>
          <w:b/>
          <w:bCs/>
          <w:color w:val="2F5497"/>
          <w:sz w:val="24"/>
          <w:szCs w:val="24"/>
          <w:lang w:val="en-CA"/>
        </w:rPr>
        <w:lastRenderedPageBreak/>
        <w:t>Biological and Life History Characteristics</w:t>
      </w:r>
      <w:bookmarkEnd w:id="22"/>
      <w:bookmarkEnd w:id="23"/>
      <w:bookmarkEnd w:id="24"/>
    </w:p>
    <w:p w14:paraId="16AB709F" w14:textId="77777777" w:rsidR="0032428D" w:rsidRPr="0032428D" w:rsidRDefault="0032428D" w:rsidP="00687DE0">
      <w:pPr>
        <w:jc w:val="both"/>
        <w:rPr>
          <w:lang w:val="en-CA"/>
        </w:rPr>
      </w:pPr>
    </w:p>
    <w:p w14:paraId="2194B7AE" w14:textId="77777777" w:rsidR="009A7384" w:rsidRPr="00577E21" w:rsidRDefault="009A7384" w:rsidP="00687DE0">
      <w:pPr>
        <w:pStyle w:val="ECECParagraph"/>
        <w:jc w:val="both"/>
        <w:rPr>
          <w:rFonts w:ascii="Archivo" w:hAnsi="Archivo"/>
          <w:sz w:val="20"/>
          <w:szCs w:val="20"/>
          <w:lang w:val="en-CA"/>
        </w:rPr>
      </w:pPr>
      <w:bookmarkStart w:id="26" w:name="_Toc134020303"/>
      <w:bookmarkEnd w:id="25"/>
      <w:r w:rsidRPr="00577E21">
        <w:rPr>
          <w:rFonts w:ascii="Archivo" w:hAnsi="Archivo"/>
          <w:sz w:val="20"/>
          <w:szCs w:val="20"/>
          <w:lang w:val="en-CA"/>
        </w:rPr>
        <w:t xml:space="preserve">The life history characteristics referenced in this section may be considered generic in nature in that they could apply to a wide range of animal and plant taxa and are not unique to terrestrial invertebrates. However, these topics have been chosen because of their specific relevance in determining the conservation risk posed by trade in terrestrial invertebrates. Issues that are irrelevant to terrestrial invertebrates have been excluded. </w:t>
      </w:r>
    </w:p>
    <w:p w14:paraId="61575A69" w14:textId="21C10E9D" w:rsidR="009A7384" w:rsidRPr="00B14EF8"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 degree of risk assignable for different life history characteristics ranges from low to very high. If the data needed to determine the degree of risk is lacking or unreliable, then an unknown level of risk should be assigned. But this should not be interpreted as a neutral </w:t>
      </w:r>
      <w:r w:rsidRPr="00B14EF8">
        <w:rPr>
          <w:rFonts w:ascii="Archivo" w:hAnsi="Archivo"/>
          <w:sz w:val="20"/>
          <w:szCs w:val="20"/>
          <w:lang w:val="en-CA"/>
        </w:rPr>
        <w:t xml:space="preserve">term (see </w:t>
      </w:r>
      <w:r w:rsidR="00D3072B" w:rsidRPr="00B14EF8">
        <w:rPr>
          <w:rFonts w:ascii="Archivo" w:hAnsi="Archivo"/>
          <w:sz w:val="20"/>
          <w:szCs w:val="20"/>
          <w:lang w:val="en-CA"/>
        </w:rPr>
        <w:t>Section</w:t>
      </w:r>
      <w:r w:rsidRPr="00B14EF8">
        <w:rPr>
          <w:rFonts w:ascii="Archivo" w:hAnsi="Archivo"/>
          <w:sz w:val="20"/>
          <w:szCs w:val="20"/>
          <w:lang w:val="en-CA"/>
        </w:rPr>
        <w:t xml:space="preserve"> </w:t>
      </w:r>
      <w:r w:rsidR="00D3072B" w:rsidRPr="00B14EF8">
        <w:rPr>
          <w:rFonts w:ascii="Archivo" w:hAnsi="Archivo"/>
          <w:sz w:val="20"/>
          <w:szCs w:val="20"/>
          <w:lang w:val="en-CA"/>
        </w:rPr>
        <w:t>4</w:t>
      </w:r>
      <w:r w:rsidRPr="00B14EF8">
        <w:rPr>
          <w:rFonts w:ascii="Archivo" w:hAnsi="Archivo"/>
          <w:sz w:val="20"/>
          <w:szCs w:val="20"/>
          <w:lang w:val="en-CA"/>
        </w:rPr>
        <w:t>.3.6).</w:t>
      </w:r>
    </w:p>
    <w:p w14:paraId="6F3463EE" w14:textId="77777777" w:rsidR="009A7384" w:rsidRPr="00B14EF8" w:rsidRDefault="009A7384" w:rsidP="00687DE0">
      <w:pPr>
        <w:pStyle w:val="ECECParagraph"/>
        <w:jc w:val="both"/>
        <w:rPr>
          <w:rFonts w:ascii="Archivo" w:hAnsi="Archivo"/>
          <w:sz w:val="20"/>
          <w:szCs w:val="20"/>
          <w:lang w:val="en-CA"/>
        </w:rPr>
      </w:pPr>
      <w:r w:rsidRPr="00B14EF8">
        <w:rPr>
          <w:rFonts w:ascii="Archivo" w:hAnsi="Archivo"/>
          <w:sz w:val="20"/>
          <w:szCs w:val="20"/>
          <w:lang w:val="en-CA"/>
        </w:rPr>
        <w:t xml:space="preserve">Overall, the degree of risk that should be assigned to trade in specimens of a species forms a continuum, with low-risk life history characteristics at one end and high-risk characteristics at the other (Fig. 4). Species of terrestrial invertebrates may be positioned somewhere on that continuum depending on their specific characteristics. And that position may vary between different subpopulations. </w:t>
      </w:r>
    </w:p>
    <w:p w14:paraId="47EA8FFB" w14:textId="370B161F" w:rsidR="009A7384" w:rsidRPr="00577E21" w:rsidRDefault="009A7384" w:rsidP="00687DE0">
      <w:pPr>
        <w:pStyle w:val="ECECParagraph"/>
        <w:jc w:val="both"/>
        <w:rPr>
          <w:rFonts w:ascii="Archivo" w:hAnsi="Archivo"/>
          <w:sz w:val="20"/>
          <w:szCs w:val="20"/>
          <w:lang w:val="en-CA"/>
        </w:rPr>
      </w:pPr>
      <w:r w:rsidRPr="00B14EF8">
        <w:rPr>
          <w:rFonts w:ascii="Archivo" w:hAnsi="Archivo"/>
          <w:sz w:val="20"/>
          <w:szCs w:val="20"/>
          <w:lang w:val="en-CA"/>
        </w:rPr>
        <w:t xml:space="preserve">Each of the questions posed in </w:t>
      </w:r>
      <w:r w:rsidR="00D3072B" w:rsidRPr="00B14EF8">
        <w:rPr>
          <w:rFonts w:ascii="Archivo" w:hAnsi="Archivo"/>
          <w:b/>
          <w:bCs/>
          <w:sz w:val="20"/>
          <w:szCs w:val="20"/>
          <w:lang w:val="en-CA"/>
        </w:rPr>
        <w:t>Sections</w:t>
      </w:r>
      <w:r w:rsidRPr="00B14EF8">
        <w:rPr>
          <w:rFonts w:ascii="Archivo" w:hAnsi="Archivo"/>
          <w:b/>
          <w:bCs/>
          <w:sz w:val="20"/>
          <w:szCs w:val="20"/>
          <w:lang w:val="en-CA"/>
        </w:rPr>
        <w:t xml:space="preserve"> </w:t>
      </w:r>
      <w:r w:rsidR="00D3072B" w:rsidRPr="00B14EF8">
        <w:rPr>
          <w:rFonts w:ascii="Archivo" w:hAnsi="Archivo"/>
          <w:b/>
          <w:bCs/>
          <w:sz w:val="20"/>
          <w:szCs w:val="20"/>
          <w:lang w:val="en-CA"/>
        </w:rPr>
        <w:t>4</w:t>
      </w:r>
      <w:r w:rsidRPr="00B14EF8">
        <w:rPr>
          <w:rFonts w:ascii="Archivo" w:hAnsi="Archivo"/>
          <w:b/>
          <w:bCs/>
          <w:sz w:val="20"/>
          <w:szCs w:val="20"/>
          <w:lang w:val="en-CA"/>
        </w:rPr>
        <w:t xml:space="preserve">.3.1 to </w:t>
      </w:r>
      <w:r w:rsidR="00D3072B" w:rsidRPr="00B14EF8">
        <w:rPr>
          <w:rFonts w:ascii="Archivo" w:hAnsi="Archivo"/>
          <w:b/>
          <w:bCs/>
          <w:sz w:val="20"/>
          <w:szCs w:val="20"/>
          <w:lang w:val="en-CA"/>
        </w:rPr>
        <w:t>4</w:t>
      </w:r>
      <w:r w:rsidRPr="00B14EF8">
        <w:rPr>
          <w:rFonts w:ascii="Archivo" w:hAnsi="Archivo"/>
          <w:b/>
          <w:bCs/>
          <w:sz w:val="20"/>
          <w:szCs w:val="20"/>
          <w:lang w:val="en-CA"/>
        </w:rPr>
        <w:t>.3.6</w:t>
      </w:r>
      <w:r w:rsidRPr="00B14EF8">
        <w:rPr>
          <w:rFonts w:ascii="Archivo" w:hAnsi="Archivo"/>
          <w:sz w:val="20"/>
          <w:szCs w:val="20"/>
          <w:lang w:val="en-CA"/>
        </w:rPr>
        <w:t xml:space="preserve"> should be considered when completing a non-detriment finding before proceeding to step 2.3.7 for a final evaluation. A blank worksheet is provided (Table 10) which may be copied and used to compile the answers to these questions</w:t>
      </w:r>
      <w:r w:rsidRPr="00577E21">
        <w:rPr>
          <w:rFonts w:ascii="Archivo" w:hAnsi="Archivo"/>
          <w:sz w:val="20"/>
          <w:szCs w:val="20"/>
          <w:lang w:val="en-CA"/>
        </w:rPr>
        <w:t xml:space="preserve"> and provide an overview of the risk that trade of the specimen in question will be detrimental to the survival of the species in the wild. </w:t>
      </w:r>
    </w:p>
    <w:tbl>
      <w:tblPr>
        <w:tblStyle w:val="TableGrid"/>
        <w:tblW w:w="5000" w:type="pct"/>
        <w:jc w:val="center"/>
        <w:tblCellMar>
          <w:left w:w="0" w:type="dxa"/>
          <w:right w:w="0" w:type="dxa"/>
        </w:tblCellMar>
        <w:tblLook w:val="04A0" w:firstRow="1" w:lastRow="0" w:firstColumn="1" w:lastColumn="0" w:noHBand="0" w:noVBand="1"/>
      </w:tblPr>
      <w:tblGrid>
        <w:gridCol w:w="9026"/>
      </w:tblGrid>
      <w:tr w:rsidR="009A7384" w:rsidRPr="00577E21" w14:paraId="4D573F06" w14:textId="77777777" w:rsidTr="008B130B">
        <w:trPr>
          <w:trHeight w:val="5235"/>
          <w:jc w:val="center"/>
        </w:trPr>
        <w:tc>
          <w:tcPr>
            <w:tcW w:w="5000" w:type="pct"/>
            <w:tcBorders>
              <w:top w:val="nil"/>
              <w:left w:val="nil"/>
              <w:bottom w:val="nil"/>
              <w:right w:val="nil"/>
            </w:tcBorders>
            <w:vAlign w:val="center"/>
          </w:tcPr>
          <w:p w14:paraId="0CA26707" w14:textId="77777777" w:rsidR="009A7384" w:rsidRPr="00577E21" w:rsidRDefault="009A7384" w:rsidP="00687DE0">
            <w:pPr>
              <w:pStyle w:val="ECECParagraph"/>
              <w:spacing w:after="0"/>
              <w:jc w:val="both"/>
              <w:rPr>
                <w:rFonts w:ascii="Archivo" w:hAnsi="Archivo"/>
                <w:sz w:val="20"/>
                <w:szCs w:val="20"/>
                <w:lang w:val="en-CA"/>
              </w:rPr>
            </w:pPr>
            <w:r w:rsidRPr="00577E21">
              <w:rPr>
                <w:rFonts w:ascii="Archivo" w:hAnsi="Archivo"/>
                <w:noProof/>
                <w:sz w:val="20"/>
                <w:szCs w:val="20"/>
                <w:lang w:val="en-CA"/>
              </w:rPr>
              <w:drawing>
                <wp:inline distT="0" distB="0" distL="0" distR="0" wp14:anchorId="179AB5AB" wp14:editId="2538186C">
                  <wp:extent cx="4824000" cy="3747600"/>
                  <wp:effectExtent l="0" t="0" r="0" b="5715"/>
                  <wp:docPr id="74131952" name="Picture 2"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1952" name="Picture 2" descr="A close-up of a document&#10;&#10;Description automatically generated with low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l="18677" t="3792" r="5751" b="50852"/>
                          <a:stretch/>
                        </pic:blipFill>
                        <pic:spPr bwMode="auto">
                          <a:xfrm>
                            <a:off x="0" y="0"/>
                            <a:ext cx="4824000" cy="3747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7384" w:rsidRPr="00577E21" w14:paraId="1F33759C" w14:textId="77777777" w:rsidTr="008B130B">
        <w:trPr>
          <w:trHeight w:val="561"/>
          <w:jc w:val="center"/>
        </w:trPr>
        <w:tc>
          <w:tcPr>
            <w:tcW w:w="5000" w:type="pct"/>
            <w:tcBorders>
              <w:top w:val="nil"/>
              <w:left w:val="nil"/>
              <w:bottom w:val="nil"/>
              <w:right w:val="nil"/>
            </w:tcBorders>
          </w:tcPr>
          <w:p w14:paraId="2719ADF6" w14:textId="77777777" w:rsidR="009A7384" w:rsidRPr="00577E21" w:rsidRDefault="009A7384" w:rsidP="00687DE0">
            <w:pPr>
              <w:pStyle w:val="Caption"/>
              <w:spacing w:before="120"/>
              <w:jc w:val="both"/>
              <w:rPr>
                <w:rFonts w:ascii="Archivo" w:hAnsi="Archivo"/>
                <w:sz w:val="20"/>
                <w:szCs w:val="20"/>
              </w:rPr>
            </w:pPr>
            <w:bookmarkStart w:id="27" w:name="_Toc143569482"/>
            <w:r w:rsidRPr="00577E21">
              <w:rPr>
                <w:rFonts w:ascii="Archivo" w:hAnsi="Archivo"/>
                <w:sz w:val="20"/>
                <w:szCs w:val="20"/>
              </w:rPr>
              <w:t xml:space="preserve">Figure </w:t>
            </w:r>
            <w:r w:rsidRPr="00577E21">
              <w:rPr>
                <w:rFonts w:ascii="Archivo" w:hAnsi="Archivo"/>
                <w:sz w:val="20"/>
                <w:szCs w:val="20"/>
              </w:rPr>
              <w:fldChar w:fldCharType="begin"/>
            </w:r>
            <w:r w:rsidRPr="00577E21">
              <w:rPr>
                <w:rFonts w:ascii="Archivo" w:hAnsi="Archivo"/>
                <w:sz w:val="20"/>
                <w:szCs w:val="20"/>
              </w:rPr>
              <w:instrText xml:space="preserve"> SEQ Figure \* ARABIC </w:instrText>
            </w:r>
            <w:r w:rsidRPr="00577E21">
              <w:rPr>
                <w:rFonts w:ascii="Archivo" w:hAnsi="Archivo"/>
                <w:sz w:val="20"/>
                <w:szCs w:val="20"/>
              </w:rPr>
              <w:fldChar w:fldCharType="separate"/>
            </w:r>
            <w:r w:rsidRPr="00577E21">
              <w:rPr>
                <w:rFonts w:ascii="Archivo" w:hAnsi="Archivo"/>
                <w:noProof/>
                <w:sz w:val="20"/>
                <w:szCs w:val="20"/>
              </w:rPr>
              <w:t>4</w:t>
            </w:r>
            <w:r w:rsidRPr="00577E21">
              <w:rPr>
                <w:rFonts w:ascii="Archivo" w:hAnsi="Archivo"/>
                <w:noProof/>
                <w:sz w:val="20"/>
                <w:szCs w:val="20"/>
              </w:rPr>
              <w:fldChar w:fldCharType="end"/>
            </w:r>
            <w:r w:rsidRPr="00577E21">
              <w:rPr>
                <w:rFonts w:ascii="Archivo" w:hAnsi="Archivo"/>
                <w:sz w:val="20"/>
                <w:szCs w:val="20"/>
              </w:rPr>
              <w:t>. Risk to Wild Populations Based on Life History Characteristics</w:t>
            </w:r>
            <w:bookmarkEnd w:id="27"/>
          </w:p>
        </w:tc>
      </w:tr>
    </w:tbl>
    <w:p w14:paraId="1433A0D7" w14:textId="360BFBAD" w:rsidR="009A7384" w:rsidRPr="0032428D" w:rsidRDefault="009A7384" w:rsidP="00687DE0">
      <w:pPr>
        <w:pStyle w:val="Heading3"/>
        <w:keepNext w:val="0"/>
        <w:numPr>
          <w:ilvl w:val="2"/>
          <w:numId w:val="7"/>
        </w:numPr>
        <w:suppressAutoHyphens/>
        <w:spacing w:before="240" w:after="120"/>
        <w:jc w:val="both"/>
        <w:rPr>
          <w:rFonts w:ascii="Archivo" w:hAnsi="Archivo"/>
          <w:b/>
          <w:bCs/>
          <w:color w:val="000000" w:themeColor="text1"/>
          <w:sz w:val="20"/>
          <w:szCs w:val="20"/>
        </w:rPr>
      </w:pPr>
      <w:r w:rsidRPr="0032428D">
        <w:rPr>
          <w:rFonts w:ascii="Archivo" w:hAnsi="Archivo"/>
          <w:b/>
          <w:bCs/>
          <w:color w:val="000000" w:themeColor="text1"/>
          <w:sz w:val="20"/>
          <w:szCs w:val="20"/>
        </w:rPr>
        <w:t>What level of risk is indicated for harvest of wild specimens based on the geographic distribution of the species?</w:t>
      </w:r>
    </w:p>
    <w:p w14:paraId="1BAE104E"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on the overall geographic distribution of the species, and not the distribution of subpopulations or the rarity of the species throughout its range. Generally, trade in a species with a large distribution will be less detrimental to the survival of that species in the wild (Table 4). An example of a species with a low degree of risk based solely on geographic distribution is the leech </w:t>
      </w:r>
      <w:proofErr w:type="spellStart"/>
      <w:r w:rsidRPr="00577E21">
        <w:rPr>
          <w:rFonts w:ascii="Archivo" w:hAnsi="Archivo"/>
          <w:i/>
          <w:iCs/>
          <w:sz w:val="20"/>
          <w:szCs w:val="20"/>
          <w:lang w:val="en-CA"/>
        </w:rPr>
        <w:t>Hirudo</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verbana</w:t>
      </w:r>
      <w:proofErr w:type="spellEnd"/>
      <w:r w:rsidRPr="00577E21">
        <w:rPr>
          <w:rFonts w:ascii="Archivo" w:hAnsi="Archivo"/>
          <w:sz w:val="20"/>
          <w:szCs w:val="20"/>
          <w:lang w:val="en-CA"/>
        </w:rPr>
        <w:t xml:space="preserve">, which is known to occur in at least 17 European countries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&lt;EndNote&gt;&lt;Cite&gt;&lt;Author&gt;UNEP-WCMC&lt;/Author&gt;&lt;Year&gt;2023&lt;/Year&gt;&lt;RecNum&gt;1838&lt;/RecNum&gt;&lt;DisplayText&gt;(UNEP-WCMC, 2023c)&lt;/DisplayText&gt;&lt;record&gt;&lt;rec-number&gt;1838&lt;/rec-number&gt;&lt;foreign-keys&gt;&lt;key app="EN" db-id="a9vsdzzxz0eseaewteq5dtv5dfee9wt2t9f5" timestamp="1684874810"&gt;1838&lt;/key&gt;&lt;/foreign-keys&gt;&lt;ref-type name="Journal Article"&gt;17&lt;/ref-type&gt;&lt;contributors&gt;&lt;authors&gt;&lt;author&gt;UNEP-WCMC&lt;/author&gt;&lt;/authors&gt;&lt;/contributors&gt;&lt;titles&gt;&lt;title&gt;&lt;style face="normal" font="default" size="100%"&gt;Species+: &lt;/style&gt;&lt;style face="italic" font="default" size="100%"&gt;Hirudo verbana&lt;/style&gt;&lt;/title&gt;&lt;secondary-title&gt;UNEP-WCMC, Cambridge, United Kingdom. https://www.speciesplus.net/species#/taxon_concepts/6167/legal&lt;/secondary-title&gt;&lt;/titles&gt;&lt;periodical&gt;&lt;full-title&gt;UNEP-WCMC, Cambridge, United Kingdom. https://www.speciesplus.net/species#/taxon_concepts/6167/legal&lt;/full-title&gt;&lt;/periodical&gt;&lt;dates&gt;&lt;year&gt;2023&lt;/year&gt;&lt;/dates&gt;&lt;urls&gt;&lt;/urls&gt;&lt;/record&gt;&lt;/Cite&gt;&lt;/EndNote&gt;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(UNEP-WCMC, 2023c)</w:t>
      </w:r>
      <w:r w:rsidRPr="00577E21">
        <w:rPr>
          <w:rFonts w:ascii="Archivo" w:hAnsi="Archivo"/>
          <w:sz w:val="20"/>
          <w:szCs w:val="20"/>
          <w:lang w:val="en-CA"/>
        </w:rPr>
        <w:fldChar w:fldCharType="end"/>
      </w:r>
      <w:r w:rsidRPr="00577E21">
        <w:rPr>
          <w:rFonts w:ascii="Archivo" w:hAnsi="Archivo"/>
          <w:sz w:val="20"/>
          <w:szCs w:val="20"/>
          <w:lang w:val="en-CA"/>
        </w:rPr>
        <w:t xml:space="preserve">. An example of a species with a very high degree of risk is the tarantula </w:t>
      </w:r>
      <w:proofErr w:type="spellStart"/>
      <w:r w:rsidRPr="00577E21">
        <w:rPr>
          <w:rFonts w:ascii="Archivo" w:hAnsi="Archivo"/>
          <w:i/>
          <w:iCs/>
          <w:sz w:val="20"/>
          <w:szCs w:val="20"/>
          <w:lang w:val="en-CA"/>
        </w:rPr>
        <w:t>Brachypelma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smithi</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which is found only on central Pacific coast of the State of Guerrero, Mexico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&lt;EndNote&gt;&lt;Cite&gt;&lt;Author&gt;Fukushima&lt;/Author&gt;&lt;Year&gt;2019&lt;/Year&gt;&lt;RecNum&gt;1541&lt;/RecNum&gt;&lt;DisplayText&gt;(C. Fukushima et al., 2019)&lt;/DisplayText&gt;&lt;record&gt;&lt;rec-number&gt;1541&lt;/rec-number&gt;&lt;foreign-keys&gt;&lt;key app="EN" db-id="a9vsdzzxz0eseaewteq5dtv5dfee9wt2t9f5" timestamp="1589491032"&gt;1541&lt;/key&gt;&lt;/foreign-keys&gt;&lt;ref-type name="Journal Article"&gt;17&lt;/ref-type&gt;&lt;contributors&gt;&lt;authors&gt;&lt;author&gt;Fukushima, C.&lt;/author&gt;&lt;author&gt;Mendoza, J.I.&lt;/author&gt;&lt;author&gt;West, R.C.&lt;/author&gt;&lt;author&gt;Longhorn, S.J.&lt;/author&gt;&lt;author&gt;Rivera, E.&lt;/author&gt;&lt;author&gt;Cooper, E.W.T.&lt;/author&gt;&lt;author&gt;Hénaut, Y.&lt;/author&gt;&lt;author&gt;Henriques, S.&lt;/author&gt;&lt;author&gt;Cardoso, P.&lt;/author&gt;&lt;/authors&gt;&lt;/contributors&gt;&lt;titles&gt;&lt;title&gt;Species conservation profiles of tarantula spiders (Araneae, Theraphosidae) listed on CITES&lt;/title&gt;&lt;secondary-title&gt;Biodiversity Data Journal 7: e39342. https://doi.org/10.3897/BDJ.7.e39342&lt;/secondary-title&gt;&lt;/titles&gt;&lt;periodical&gt;&lt;full-title&gt;Biodiversity Data Journal 7: e39342. https://doi.org/10.3897/BDJ.7.e39342&lt;/full-title&gt;&lt;/periodical&gt;&lt;dates&gt;&lt;year&gt;2019&lt;/year&gt;&lt;/dates&gt;&lt;urls&gt;&lt;/urls&gt;&lt;/record&gt;&lt;/Cite&gt;&lt;/EndNote&gt;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 Fukushima et al., 2019)</w:t>
      </w:r>
      <w:r w:rsidRPr="00577E21">
        <w:rPr>
          <w:rFonts w:ascii="Archivo" w:hAnsi="Archivo"/>
          <w:sz w:val="20"/>
          <w:szCs w:val="20"/>
          <w:lang w:val="en-CA"/>
        </w:rPr>
        <w:fldChar w:fldCharType="end"/>
      </w:r>
      <w:r w:rsidRPr="00577E21">
        <w:rPr>
          <w:rFonts w:ascii="Archivo" w:hAnsi="Archivo"/>
          <w:sz w:val="20"/>
          <w:szCs w:val="20"/>
          <w:lang w:val="en-CA"/>
        </w:rPr>
        <w:t>.</w:t>
      </w:r>
    </w:p>
    <w:p w14:paraId="7FB43CA6" w14:textId="77777777" w:rsidR="009A7384" w:rsidRPr="00577E21" w:rsidRDefault="009A7384" w:rsidP="00687DE0">
      <w:pPr>
        <w:pStyle w:val="Caption"/>
        <w:jc w:val="both"/>
        <w:rPr>
          <w:rFonts w:ascii="Archivo" w:hAnsi="Archivo"/>
        </w:rPr>
      </w:pPr>
      <w:bookmarkStart w:id="28" w:name="_Toc143569470"/>
      <w:r w:rsidRPr="00577E21">
        <w:rPr>
          <w:rFonts w:ascii="Archivo" w:hAnsi="Archivo"/>
        </w:rPr>
        <w:lastRenderedPageBreak/>
        <w:t xml:space="preserve">Table </w:t>
      </w:r>
      <w:r w:rsidRPr="00577E21">
        <w:rPr>
          <w:rFonts w:ascii="Archivo" w:hAnsi="Archivo"/>
        </w:rPr>
        <w:fldChar w:fldCharType="begin"/>
      </w:r>
      <w:r w:rsidRPr="00577E21">
        <w:rPr>
          <w:rFonts w:ascii="Archivo" w:hAnsi="Archivo"/>
        </w:rPr>
        <w:instrText xml:space="preserve"> SEQ Table \* ARABIC </w:instrText>
      </w:r>
      <w:r w:rsidRPr="00577E21">
        <w:rPr>
          <w:rFonts w:ascii="Archivo" w:hAnsi="Archivo"/>
        </w:rPr>
        <w:fldChar w:fldCharType="separate"/>
      </w:r>
      <w:r w:rsidRPr="00577E21">
        <w:rPr>
          <w:rFonts w:ascii="Archivo" w:hAnsi="Archivo"/>
          <w:noProof/>
        </w:rPr>
        <w:t>4</w:t>
      </w:r>
      <w:r w:rsidRPr="00577E21">
        <w:rPr>
          <w:rFonts w:ascii="Archivo" w:hAnsi="Archivo"/>
          <w:noProof/>
        </w:rPr>
        <w:fldChar w:fldCharType="end"/>
      </w:r>
      <w:r w:rsidRPr="00577E21">
        <w:rPr>
          <w:rFonts w:ascii="Archivo" w:hAnsi="Archivo"/>
        </w:rPr>
        <w:t>. Risk Posed by Geographic Distribution</w:t>
      </w:r>
      <w:bookmarkEnd w:id="28"/>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16C9B698"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4087B4F9"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Degree of Risk</w:t>
            </w:r>
          </w:p>
        </w:tc>
        <w:tc>
          <w:tcPr>
            <w:tcW w:w="7630" w:type="dxa"/>
            <w:tcBorders>
              <w:bottom w:val="single" w:sz="4" w:space="0" w:color="auto"/>
            </w:tcBorders>
            <w:shd w:val="clear" w:color="auto" w:fill="808080" w:themeFill="background1" w:themeFillShade="80"/>
            <w:noWrap/>
            <w:vAlign w:val="center"/>
            <w:hideMark/>
          </w:tcPr>
          <w:p w14:paraId="31369A49"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Description</w:t>
            </w:r>
          </w:p>
        </w:tc>
      </w:tr>
      <w:tr w:rsidR="009A7384" w:rsidRPr="00577E21" w14:paraId="7525A9C8"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E910D"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F8387"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widely distributed throughout a large region including multiple countries.</w:t>
            </w:r>
          </w:p>
        </w:tc>
      </w:tr>
      <w:tr w:rsidR="009A7384" w:rsidRPr="00577E21" w14:paraId="75252113"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EF5265"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38C688"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distributed across more than one country.</w:t>
            </w:r>
          </w:p>
        </w:tc>
      </w:tr>
      <w:tr w:rsidR="009A7384" w:rsidRPr="00577E21" w14:paraId="3391FB9A"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2D5A8"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5C55"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distributed across more than one state or province within a single country.</w:t>
            </w:r>
          </w:p>
        </w:tc>
      </w:tr>
      <w:tr w:rsidR="009A7384" w:rsidRPr="00577E21" w14:paraId="0E7D45F0"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E0ACE"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13BB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distribution is restricted to specific locations within a single state or province of a country.</w:t>
            </w:r>
          </w:p>
        </w:tc>
      </w:tr>
      <w:tr w:rsidR="009A7384" w:rsidRPr="00577E21" w14:paraId="72A07A1F"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0B9DD"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73D89"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Data are lacking or unreliable.</w:t>
            </w:r>
          </w:p>
        </w:tc>
      </w:tr>
    </w:tbl>
    <w:p w14:paraId="1179F0CC" w14:textId="77777777" w:rsidR="009A7384" w:rsidRPr="00577E21" w:rsidRDefault="009A7384" w:rsidP="00687DE0">
      <w:pPr>
        <w:pStyle w:val="ECECNote"/>
        <w:jc w:val="both"/>
        <w:rPr>
          <w:rFonts w:ascii="Archivo" w:hAnsi="Archivo"/>
          <w:szCs w:val="20"/>
          <w:lang w:val="en-CA"/>
        </w:rPr>
      </w:pPr>
      <w:r w:rsidRPr="00577E21">
        <w:rPr>
          <w:rFonts w:ascii="Archivo" w:hAnsi="Archivo"/>
          <w:sz w:val="18"/>
          <w:szCs w:val="18"/>
          <w:lang w:val="en-CA"/>
        </w:rPr>
        <w:t>Note: A precautionary approach would suggest that if the risk posed by the geographic distribution is unknown, then care should be taken before assigning a positive non-detriment finding unless that finding is supported by other life history characteristics.</w:t>
      </w:r>
      <w:r w:rsidRPr="00577E21">
        <w:rPr>
          <w:rFonts w:ascii="Archivo" w:hAnsi="Archivo"/>
          <w:szCs w:val="20"/>
          <w:lang w:val="en-CA"/>
        </w:rPr>
        <w:br w:type="page"/>
      </w:r>
    </w:p>
    <w:p w14:paraId="0E178D91" w14:textId="79577359" w:rsidR="009A7384" w:rsidRPr="0032428D" w:rsidRDefault="009A7384" w:rsidP="00687DE0">
      <w:pPr>
        <w:pStyle w:val="Heading3"/>
        <w:keepNext w:val="0"/>
        <w:numPr>
          <w:ilvl w:val="2"/>
          <w:numId w:val="7"/>
        </w:numPr>
        <w:suppressAutoHyphens/>
        <w:spacing w:before="240" w:after="120"/>
        <w:jc w:val="both"/>
        <w:rPr>
          <w:rFonts w:ascii="Archivo" w:hAnsi="Archivo"/>
          <w:b/>
          <w:bCs/>
          <w:color w:val="000000" w:themeColor="text1"/>
          <w:sz w:val="20"/>
          <w:szCs w:val="20"/>
        </w:rPr>
      </w:pPr>
      <w:r w:rsidRPr="0032428D">
        <w:rPr>
          <w:rFonts w:ascii="Archivo" w:hAnsi="Archivo"/>
          <w:b/>
          <w:bCs/>
          <w:color w:val="000000" w:themeColor="text1"/>
          <w:sz w:val="20"/>
          <w:szCs w:val="20"/>
        </w:rPr>
        <w:lastRenderedPageBreak/>
        <w:t>What level of risk is indicated for harvest of wild specimens based on the size and distribution of national or sub-national populations of the species?</w:t>
      </w:r>
    </w:p>
    <w:p w14:paraId="389EA3C8"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on the distribution of the species within the country of export/import, with species having more restricted distributions being more susceptible to overexploitation (Table 5). An example of a species with a low degree of risk based solely on sub-national distribution is the butterfly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rhadamantus</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in the Philippines, where the species widely distributed throughout the country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&lt;EndNote&gt;&lt;Cite&gt;&lt;Author&gt;Böhm&lt;/Author&gt;&lt;Year&gt;2018&lt;/Year&gt;&lt;RecNum&gt;1842&lt;/RecNum&gt;&lt;DisplayText&gt;(Böhm, 2018)&lt;/DisplayText&gt;&lt;record&gt;&lt;rec-number&gt;1842&lt;/rec-number&gt;&lt;foreign-keys&gt;&lt;key app="EN" db-id="a9vsdzzxz0eseaewteq5dtv5dfee9wt2t9f5" timestamp="1686601645"&gt;1842&lt;/key&gt;&lt;/foreign-keys&gt;&lt;ref-type name="Journal Article"&gt;17&lt;/ref-type&gt;&lt;contributors&gt;&lt;authors&gt;&lt;author&gt;Böhm, M.&lt;/author&gt;&lt;/authors&gt;&lt;/contributors&gt;&lt;titles&gt;&lt;title&gt;&lt;style face="italic" font="default" size="100%"&gt;Troides rhadamantus&lt;/style&gt;&lt;/title&gt;&lt;secondary-title&gt;The IUCN Red List of Threatened Species 2018: e.T91189820A91189849. https://dx.doi.org/10.2305/IUCN.UK.2018-1.RLTS.T91189820A91189849.en. Accessed on 12 June 2023.&lt;/secondary-title&gt;&lt;/titles&gt;&lt;periodical&gt;&lt;full-title&gt;The IUCN Red List of Threatened Species 2018: e.T91189820A91189849. https://dx.doi.org/10.2305/IUCN.UK.2018-1.RLTS.T91189820A91189849.en. Accessed on 12 June 2023.&lt;/full-title&gt;&lt;/periodical&gt;&lt;dates&gt;&lt;year&gt;2018&lt;/year&gt;&lt;/dates&gt;&lt;urls&gt;&lt;/urls&gt;&lt;/record&gt;&lt;/Cite&gt;&lt;/EndNote&gt;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(Böhm, 2018)</w:t>
      </w:r>
      <w:r w:rsidRPr="00577E21">
        <w:rPr>
          <w:rFonts w:ascii="Archivo" w:hAnsi="Archivo"/>
          <w:sz w:val="20"/>
          <w:szCs w:val="20"/>
          <w:lang w:val="en-CA"/>
        </w:rPr>
        <w:fldChar w:fldCharType="end"/>
      </w:r>
      <w:r w:rsidRPr="00577E21">
        <w:rPr>
          <w:rFonts w:ascii="Archivo" w:hAnsi="Archivo"/>
          <w:sz w:val="20"/>
          <w:szCs w:val="20"/>
          <w:lang w:val="en-CA"/>
        </w:rPr>
        <w:t xml:space="preserve">. An example of a species with a very high degree of risk is the tarantula </w:t>
      </w:r>
      <w:proofErr w:type="spellStart"/>
      <w:r w:rsidRPr="00577E21">
        <w:rPr>
          <w:rFonts w:ascii="Archivo" w:hAnsi="Archivo"/>
          <w:i/>
          <w:iCs/>
          <w:sz w:val="20"/>
          <w:szCs w:val="20"/>
          <w:lang w:val="en-CA"/>
        </w:rPr>
        <w:t>Poecilotheria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smithi</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which, as of 2013, was known only from two locations in Sri Lanka that were 31.42 kilometers apart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&lt;EndNote&gt;&lt;Cite&gt;&lt;Author&gt;Nanayakkara&lt;/Author&gt;&lt;Year&gt;2013&lt;/Year&gt;&lt;RecNum&gt;1843&lt;/RecNum&gt;&lt;DisplayText&gt;(Nanayakkara et al., 2013)&lt;/DisplayText&gt;&lt;record&gt;&lt;rec-number&gt;1843&lt;/rec-number&gt;&lt;foreign-keys&gt;&lt;key app="EN" db-id="a9vsdzzxz0eseaewteq5dtv5dfee9wt2t9f5" timestamp="1686602765"&gt;1843&lt;/key&gt;&lt;/foreign-keys&gt;&lt;ref-type name="Journal Article"&gt;17&lt;/ref-type&gt;&lt;contributors&gt;&lt;authors&gt;&lt;author&gt;Nanayakkara, R. P.&lt;/author&gt;&lt;author&gt;Vishvanath, N.&lt;/author&gt;&lt;author&gt;Kusuminda, T.&lt;/author&gt;&lt;author&gt;Ganehiarachchi, G. A. S. M.&lt;/author&gt;&lt;/authors&gt;&lt;/contributors&gt;&lt;titles&gt;&lt;title&gt;The Range Extension of the Critically Endangered, Poecilotheria smithi in Sri Lanka, with Notes on its Sociality&lt;/title&gt;&lt;secondary-title&gt;Asian Journal of Conservation Biology, July 2013. Vol. 2 No. 1, pp. 73–75&lt;/secondary-title&gt;&lt;/titles&gt;&lt;periodical&gt;&lt;full-title&gt;Asian Journal of Conservation Biology, July 2013. Vol. 2 No. 1, pp. 73–75&lt;/full-title&gt;&lt;/periodical&gt;&lt;dates&gt;&lt;year&gt;2013&lt;/year&gt;&lt;/dates&gt;&lt;urls&gt;&lt;/urls&gt;&lt;/record&gt;&lt;/Cite&gt;&lt;/EndNote&gt;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(Nanayakkara et al., 2013)</w:t>
      </w:r>
      <w:r w:rsidRPr="00577E21">
        <w:rPr>
          <w:rFonts w:ascii="Archivo" w:hAnsi="Archivo"/>
          <w:sz w:val="20"/>
          <w:szCs w:val="20"/>
          <w:lang w:val="en-CA"/>
        </w:rPr>
        <w:fldChar w:fldCharType="end"/>
      </w:r>
      <w:r w:rsidRPr="00577E21">
        <w:rPr>
          <w:rFonts w:ascii="Archivo" w:hAnsi="Archivo"/>
          <w:sz w:val="20"/>
          <w:szCs w:val="20"/>
          <w:lang w:val="en-CA"/>
        </w:rPr>
        <w:t xml:space="preserve">. </w:t>
      </w:r>
    </w:p>
    <w:p w14:paraId="38FDFAA9" w14:textId="77777777" w:rsidR="009A7384" w:rsidRPr="00577E21" w:rsidRDefault="009A7384" w:rsidP="00687DE0">
      <w:pPr>
        <w:pStyle w:val="Caption"/>
        <w:jc w:val="both"/>
        <w:rPr>
          <w:rFonts w:ascii="Archivo" w:hAnsi="Archivo"/>
        </w:rPr>
      </w:pPr>
      <w:bookmarkStart w:id="29" w:name="_Toc143569471"/>
      <w:r w:rsidRPr="00577E21">
        <w:rPr>
          <w:rFonts w:ascii="Archivo" w:hAnsi="Archivo"/>
        </w:rPr>
        <w:t xml:space="preserve">Table </w:t>
      </w:r>
      <w:r w:rsidRPr="00577E21">
        <w:rPr>
          <w:rFonts w:ascii="Archivo" w:hAnsi="Archivo"/>
        </w:rPr>
        <w:fldChar w:fldCharType="begin"/>
      </w:r>
      <w:r w:rsidRPr="00577E21">
        <w:rPr>
          <w:rFonts w:ascii="Archivo" w:hAnsi="Archivo"/>
        </w:rPr>
        <w:instrText xml:space="preserve"> SEQ Table \* ARABIC </w:instrText>
      </w:r>
      <w:r w:rsidRPr="00577E21">
        <w:rPr>
          <w:rFonts w:ascii="Archivo" w:hAnsi="Archivo"/>
        </w:rPr>
        <w:fldChar w:fldCharType="separate"/>
      </w:r>
      <w:r w:rsidRPr="00577E21">
        <w:rPr>
          <w:rFonts w:ascii="Archivo" w:hAnsi="Archivo"/>
          <w:noProof/>
        </w:rPr>
        <w:t>5</w:t>
      </w:r>
      <w:r w:rsidRPr="00577E21">
        <w:rPr>
          <w:rFonts w:ascii="Archivo" w:hAnsi="Archivo"/>
          <w:noProof/>
        </w:rPr>
        <w:fldChar w:fldCharType="end"/>
      </w:r>
      <w:r w:rsidRPr="00577E21">
        <w:rPr>
          <w:rFonts w:ascii="Archivo" w:hAnsi="Archivo"/>
        </w:rPr>
        <w:t>. Risk Posed by National or Sub-national Population Size and Distribution</w:t>
      </w:r>
      <w:bookmarkEnd w:id="29"/>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25359AF0"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0285F86B"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 xml:space="preserve">Degree of Risk </w:t>
            </w:r>
          </w:p>
        </w:tc>
        <w:tc>
          <w:tcPr>
            <w:tcW w:w="7630" w:type="dxa"/>
            <w:tcBorders>
              <w:bottom w:val="single" w:sz="4" w:space="0" w:color="auto"/>
            </w:tcBorders>
            <w:shd w:val="clear" w:color="auto" w:fill="808080" w:themeFill="background1" w:themeFillShade="80"/>
            <w:noWrap/>
            <w:vAlign w:val="center"/>
            <w:hideMark/>
          </w:tcPr>
          <w:p w14:paraId="6897DE3C"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 xml:space="preserve">Indicators </w:t>
            </w:r>
          </w:p>
        </w:tc>
      </w:tr>
      <w:tr w:rsidR="009A7384" w:rsidRPr="00577E21" w14:paraId="53B88380"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5AC54"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0BC66"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 xml:space="preserve">Species is abundant and common with sub-populations widely distributed throughout the country. </w:t>
            </w:r>
          </w:p>
        </w:tc>
      </w:tr>
      <w:tr w:rsidR="009A7384" w:rsidRPr="00577E21" w14:paraId="3D2375D6"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99954C"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016F9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 xml:space="preserve">Species is abundant and not uncommon with sub-populations unevenly distributed throughout the country. </w:t>
            </w:r>
          </w:p>
        </w:tc>
      </w:tr>
      <w:tr w:rsidR="009A7384" w:rsidRPr="00577E21" w14:paraId="03335717"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C5522"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AAA48"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 xml:space="preserve">Species is uncommon with few small sub-populations patchily distributed across the country. </w:t>
            </w:r>
          </w:p>
        </w:tc>
      </w:tr>
      <w:tr w:rsidR="009A7384" w:rsidRPr="00577E21" w14:paraId="02B8303D"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A0B30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0194DA"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Rare with small sub-populations restricted to very few specific locations within a single sub-national region, state or province.</w:t>
            </w:r>
          </w:p>
        </w:tc>
      </w:tr>
      <w:tr w:rsidR="009A7384" w:rsidRPr="00577E21" w14:paraId="379514BD"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F3ABF"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DA023"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Data are lacking or unreliable.</w:t>
            </w:r>
          </w:p>
        </w:tc>
      </w:tr>
    </w:tbl>
    <w:p w14:paraId="6D496F13" w14:textId="77777777" w:rsidR="009A7384" w:rsidRPr="00577E21" w:rsidRDefault="009A7384" w:rsidP="00687DE0">
      <w:pPr>
        <w:pStyle w:val="ECECNote"/>
        <w:jc w:val="both"/>
        <w:rPr>
          <w:rFonts w:ascii="Archivo" w:hAnsi="Archivo"/>
          <w:sz w:val="18"/>
          <w:szCs w:val="18"/>
          <w:lang w:val="en-CA"/>
        </w:rPr>
      </w:pPr>
      <w:r w:rsidRPr="00577E21">
        <w:rPr>
          <w:rFonts w:ascii="Archivo" w:hAnsi="Archivo"/>
          <w:sz w:val="18"/>
          <w:szCs w:val="18"/>
          <w:lang w:val="en-CA"/>
        </w:rPr>
        <w:t>Note: A precautionary approach would suggest that if the risk posed by the national or sub-national population size and distribution is unknown, then care should be taken before assigning a positive non-detriment finding unless that finding is supported by other life history characteristics.</w:t>
      </w:r>
    </w:p>
    <w:p w14:paraId="353712A1" w14:textId="1EB92E02" w:rsidR="009A7384" w:rsidRPr="0032428D" w:rsidRDefault="009A7384" w:rsidP="00687DE0">
      <w:pPr>
        <w:pStyle w:val="Heading3"/>
        <w:keepNext w:val="0"/>
        <w:numPr>
          <w:ilvl w:val="2"/>
          <w:numId w:val="7"/>
        </w:numPr>
        <w:suppressAutoHyphens/>
        <w:spacing w:before="240" w:after="120"/>
        <w:jc w:val="both"/>
        <w:rPr>
          <w:rFonts w:ascii="Archivo" w:hAnsi="Archivo"/>
          <w:b/>
          <w:bCs/>
          <w:color w:val="000000" w:themeColor="text1"/>
          <w:sz w:val="20"/>
          <w:szCs w:val="20"/>
        </w:rPr>
      </w:pPr>
      <w:r w:rsidRPr="0032428D">
        <w:rPr>
          <w:rFonts w:ascii="Archivo" w:hAnsi="Archivo"/>
          <w:b/>
          <w:bCs/>
          <w:color w:val="000000" w:themeColor="text1"/>
          <w:sz w:val="20"/>
          <w:szCs w:val="20"/>
        </w:rPr>
        <w:t>What level of risk is indicated for harvest of wild specimens based on the habitat specificity of the species?</w:t>
      </w:r>
    </w:p>
    <w:p w14:paraId="1CD28587"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on the general habitat requirements of the species but excluding food requirements. Generally, an adaptable species that can thrive in a wide variety of habitats would be expected to be less susceptible to overexploitation (Table 6). There are no good examples of CITES-listed terrestrial invertebrates that would be assessed as having a low degree of risk based solely on habitat requirements. A species with a medium degree of risk based would be </w:t>
      </w:r>
      <w:proofErr w:type="spellStart"/>
      <w:r w:rsidRPr="00577E21">
        <w:rPr>
          <w:rFonts w:ascii="Archivo" w:hAnsi="Archivo"/>
          <w:i/>
          <w:iCs/>
          <w:sz w:val="20"/>
          <w:szCs w:val="20"/>
          <w:lang w:val="en-CA"/>
        </w:rPr>
        <w:t>Brachypelma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vagans</w:t>
      </w:r>
      <w:proofErr w:type="spellEnd"/>
      <w:r w:rsidRPr="00577E21">
        <w:rPr>
          <w:rFonts w:ascii="Archivo" w:hAnsi="Archivo"/>
          <w:sz w:val="20"/>
          <w:szCs w:val="20"/>
          <w:lang w:val="en-CA"/>
        </w:rPr>
        <w:t xml:space="preserve">. This species of tarantula inhabits tropical and subtropical moist broadleaf forests including areas of moderate human disturbance, and separate life stages occur in different microhabitats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&lt;EndNote&gt;&lt;Cite&gt;&lt;Author&gt;Fukushima&lt;/Author&gt;&lt;Year&gt;2019&lt;/Year&gt;&lt;RecNum&gt;1541&lt;/RecNum&gt;&lt;DisplayText&gt;(C. Fukushima et al., 2019)&lt;/DisplayText&gt;&lt;record&gt;&lt;rec-number&gt;1541&lt;/rec-number&gt;&lt;foreign-keys&gt;&lt;key app="EN" db-id="a9vsdzzxz0eseaewteq5dtv5dfee9wt2t9f5" timestamp="1589491032"&gt;1541&lt;/key&gt;&lt;/foreign-keys&gt;&lt;ref-type name="Journal Article"&gt;17&lt;/ref-type&gt;&lt;contributors&gt;&lt;authors&gt;&lt;author&gt;Fukushima, C.&lt;/author&gt;&lt;author&gt;Mendoza, J.I.&lt;/author&gt;&lt;author&gt;West, R.C.&lt;/author&gt;&lt;author&gt;Longhorn, S.J.&lt;/author&gt;&lt;author&gt;Rivera, E.&lt;/author&gt;&lt;author&gt;Cooper, E.W.T.&lt;/author&gt;&lt;author&gt;Hénaut, Y.&lt;/author&gt;&lt;author&gt;Henriques, S.&lt;/author&gt;&lt;author&gt;Cardoso, P.&lt;/author&gt;&lt;/authors&gt;&lt;/contributors&gt;&lt;titles&gt;&lt;title&gt;Species conservation profiles of tarantula spiders (Araneae, Theraphosidae) listed on CITES&lt;/title&gt;&lt;secondary-title&gt;Biodiversity Data Journal 7: e39342. https://doi.org/10.3897/BDJ.7.e39342&lt;/secondary-title&gt;&lt;/titles&gt;&lt;periodical&gt;&lt;full-title&gt;Biodiversity Data Journal 7: e39342. https://doi.org/10.3897/BDJ.7.e39342&lt;/full-title&gt;&lt;/periodical&gt;&lt;dates&gt;&lt;year&gt;2019&lt;/year&gt;&lt;/dates&gt;&lt;urls&gt;&lt;/urls&gt;&lt;/record&gt;&lt;/Cite&gt;&lt;/EndNote&gt;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 Fukushima et al., 2019)</w:t>
      </w:r>
      <w:r w:rsidRPr="00577E21">
        <w:rPr>
          <w:rFonts w:ascii="Archivo" w:hAnsi="Archivo"/>
          <w:sz w:val="20"/>
          <w:szCs w:val="20"/>
          <w:lang w:val="en-CA"/>
        </w:rPr>
        <w:fldChar w:fldCharType="end"/>
      </w:r>
      <w:r w:rsidRPr="00577E21">
        <w:rPr>
          <w:rFonts w:ascii="Archivo" w:hAnsi="Archivo"/>
          <w:sz w:val="20"/>
          <w:szCs w:val="20"/>
          <w:lang w:val="en-CA"/>
        </w:rPr>
        <w:t xml:space="preserve">. An example of a species with a very high degree of risk is the leech </w:t>
      </w:r>
      <w:proofErr w:type="spellStart"/>
      <w:r w:rsidRPr="00577E21">
        <w:rPr>
          <w:rFonts w:ascii="Archivo" w:hAnsi="Archivo"/>
          <w:i/>
          <w:iCs/>
          <w:sz w:val="20"/>
          <w:szCs w:val="20"/>
          <w:lang w:val="en-CA"/>
        </w:rPr>
        <w:t>Hirudo</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medicinalis</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which inhabits freshwater ponds, pools and small lakes that have silty bottoms, dense submerged and emergent vegetation and gently sloping banks to allow mature females to deposit cocoons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&lt;EndNote&gt;&lt;Cite&gt;&lt;Author&gt;Utevsky&lt;/Author&gt;&lt;Year&gt;2014&lt;/Year&gt;&lt;RecNum&gt;1825&lt;/RecNum&gt;&lt;DisplayText&gt;(Utevsky et al., 2014)&lt;/DisplayText&gt;&lt;record&gt;&lt;rec-number&gt;1825&lt;/rec-number&gt;&lt;foreign-keys&gt;&lt;key app="EN" db-id="a9vsdzzxz0eseaewteq5dtv5dfee9wt2t9f5" timestamp="1684182770"&gt;1825&lt;/key&gt;&lt;/foreign-keys&gt;&lt;ref-type name="Journal Article"&gt;17&lt;/ref-type&gt;&lt;contributors&gt;&lt;authors&gt;&lt;author&gt;Utevsky, S.&lt;/author&gt;&lt;author&gt;Zagmajster, M.&lt;/author&gt;&lt;author&gt;Trontelj, P. &lt;/author&gt;&lt;/authors&gt;&lt;/contributors&gt;&lt;titles&gt;&lt;title&gt;&lt;style face="italic" font="default" size="100%"&gt;Hirudo medicinalis&lt;/style&gt;&lt;/title&gt;&lt;secondary-title&gt;The IUCN Red List of Threatened Species 2014: e.T10190A21415816. https://dx.doi.org/10.2305/IUCN.UK.2014-1.RLTS.T10190A21415816.en&lt;/secondary-title&gt;&lt;/titles&gt;&lt;periodical&gt;&lt;full-title&gt;The IUCN Red List of Threatened Species 2014: e.T10190A21415816. https://dx.doi.org/10.2305/IUCN.UK.2014-1.RLTS.T10190A21415816.en&lt;/full-title&gt;&lt;/periodical&gt;&lt;dates&gt;&lt;year&gt;2014&lt;/year&gt;&lt;/dates&gt;&lt;urls&gt;&lt;/urls&gt;&lt;/record&gt;&lt;/Cite&gt;&lt;/EndNote&gt;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(Utevsky et al., 2014)</w:t>
      </w:r>
      <w:r w:rsidRPr="00577E21">
        <w:rPr>
          <w:rFonts w:ascii="Archivo" w:hAnsi="Archivo"/>
          <w:sz w:val="20"/>
          <w:szCs w:val="20"/>
          <w:lang w:val="en-CA"/>
        </w:rPr>
        <w:fldChar w:fldCharType="end"/>
      </w:r>
      <w:r w:rsidRPr="00577E21">
        <w:rPr>
          <w:rFonts w:ascii="Archivo" w:hAnsi="Archivo"/>
          <w:sz w:val="20"/>
          <w:szCs w:val="20"/>
          <w:lang w:val="en-CA"/>
        </w:rPr>
        <w:t>.</w:t>
      </w:r>
    </w:p>
    <w:p w14:paraId="53595A1E" w14:textId="77777777" w:rsidR="009A7384" w:rsidRPr="00577E21" w:rsidRDefault="009A7384" w:rsidP="00687DE0">
      <w:pPr>
        <w:jc w:val="both"/>
        <w:rPr>
          <w:rFonts w:ascii="Archivo" w:eastAsia="Cambria" w:hAnsi="Archivo" w:cs="Times"/>
          <w:b/>
          <w:bCs/>
          <w:color w:val="000000"/>
          <w:sz w:val="20"/>
          <w:szCs w:val="20"/>
        </w:rPr>
      </w:pPr>
      <w:r w:rsidRPr="00577E21">
        <w:rPr>
          <w:rFonts w:ascii="Archivo" w:hAnsi="Archivo"/>
          <w:sz w:val="20"/>
          <w:szCs w:val="20"/>
        </w:rPr>
        <w:br w:type="page"/>
      </w:r>
    </w:p>
    <w:p w14:paraId="25E31514" w14:textId="77777777" w:rsidR="009A7384" w:rsidRPr="00577E21" w:rsidRDefault="009A7384" w:rsidP="00687DE0">
      <w:pPr>
        <w:pStyle w:val="Caption"/>
        <w:jc w:val="both"/>
        <w:rPr>
          <w:rFonts w:ascii="Archivo" w:hAnsi="Archivo"/>
        </w:rPr>
      </w:pPr>
      <w:bookmarkStart w:id="30" w:name="_Toc143569472"/>
      <w:r w:rsidRPr="00577E21">
        <w:rPr>
          <w:rFonts w:ascii="Archivo" w:hAnsi="Archivo"/>
        </w:rPr>
        <w:t xml:space="preserve">Table </w:t>
      </w:r>
      <w:r w:rsidRPr="00577E21">
        <w:rPr>
          <w:rFonts w:ascii="Archivo" w:hAnsi="Archivo"/>
        </w:rPr>
        <w:fldChar w:fldCharType="begin"/>
      </w:r>
      <w:r w:rsidRPr="00577E21">
        <w:rPr>
          <w:rFonts w:ascii="Archivo" w:hAnsi="Archivo"/>
        </w:rPr>
        <w:instrText xml:space="preserve"> SEQ Table \* ARABIC </w:instrText>
      </w:r>
      <w:r w:rsidRPr="00577E21">
        <w:rPr>
          <w:rFonts w:ascii="Archivo" w:hAnsi="Archivo"/>
        </w:rPr>
        <w:fldChar w:fldCharType="separate"/>
      </w:r>
      <w:r w:rsidRPr="00577E21">
        <w:rPr>
          <w:rFonts w:ascii="Archivo" w:hAnsi="Archivo"/>
          <w:noProof/>
        </w:rPr>
        <w:t>6</w:t>
      </w:r>
      <w:r w:rsidRPr="00577E21">
        <w:rPr>
          <w:rFonts w:ascii="Archivo" w:hAnsi="Archivo"/>
          <w:noProof/>
        </w:rPr>
        <w:fldChar w:fldCharType="end"/>
      </w:r>
      <w:r w:rsidRPr="00577E21">
        <w:rPr>
          <w:rFonts w:ascii="Archivo" w:hAnsi="Archivo"/>
        </w:rPr>
        <w:t>. Risk Posed by Habitat Specificity</w:t>
      </w:r>
      <w:bookmarkEnd w:id="30"/>
      <w:r w:rsidRPr="00577E21">
        <w:rPr>
          <w:rFonts w:ascii="Archivo" w:hAnsi="Archivo"/>
        </w:rPr>
        <w:t xml:space="preserve"> </w:t>
      </w:r>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70EA5545"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13AC747D"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 xml:space="preserve">Degree of Risk </w:t>
            </w:r>
          </w:p>
        </w:tc>
        <w:tc>
          <w:tcPr>
            <w:tcW w:w="7630" w:type="dxa"/>
            <w:tcBorders>
              <w:bottom w:val="single" w:sz="4" w:space="0" w:color="auto"/>
            </w:tcBorders>
            <w:shd w:val="clear" w:color="auto" w:fill="808080" w:themeFill="background1" w:themeFillShade="80"/>
            <w:noWrap/>
            <w:vAlign w:val="center"/>
            <w:hideMark/>
          </w:tcPr>
          <w:p w14:paraId="59FD992E"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Indicators</w:t>
            </w:r>
          </w:p>
        </w:tc>
      </w:tr>
      <w:tr w:rsidR="009A7384" w:rsidRPr="00577E21" w14:paraId="611C19E3"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636E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5C323"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adaptable and thrives in a wide variety of habitat types and/or ecological zones across its range; and/or thrives in few habitat types that are common, widely distributed</w:t>
            </w:r>
            <w:r w:rsidRPr="00577E21">
              <w:rPr>
                <w:rFonts w:ascii="Archivo" w:hAnsi="Archivo"/>
                <w:sz w:val="18"/>
                <w:szCs w:val="18"/>
              </w:rPr>
              <w:t xml:space="preserve"> across the country and not significantly declining in size or quality.</w:t>
            </w:r>
          </w:p>
        </w:tc>
      </w:tr>
      <w:tr w:rsidR="009A7384" w:rsidRPr="00577E21" w14:paraId="7056DBEF"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A0331"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F92D98"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thrives in a limited variety of habitat types and/or ecological zones across its range that are not widely distributed</w:t>
            </w:r>
            <w:r w:rsidRPr="00577E21">
              <w:rPr>
                <w:rFonts w:ascii="Archivo" w:hAnsi="Archivo"/>
                <w:sz w:val="18"/>
                <w:szCs w:val="18"/>
              </w:rPr>
              <w:t xml:space="preserve"> across the country and/or are declining in size or quality.</w:t>
            </w:r>
          </w:p>
        </w:tc>
      </w:tr>
      <w:tr w:rsidR="009A7384" w:rsidRPr="00577E21" w14:paraId="1BC2E462"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0571C"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AD9A"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thrives in few different habitat types and/or ecological zones across its range; or inhabits habitat types that are poorly distributed</w:t>
            </w:r>
            <w:r w:rsidRPr="00577E21">
              <w:rPr>
                <w:rFonts w:ascii="Archivo" w:hAnsi="Archivo"/>
                <w:sz w:val="18"/>
                <w:szCs w:val="18"/>
              </w:rPr>
              <w:t xml:space="preserve"> across the country and/or are declining in size or quality.</w:t>
            </w:r>
          </w:p>
        </w:tc>
      </w:tr>
      <w:tr w:rsidR="009A7384" w:rsidRPr="00577E21" w14:paraId="433FB966"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C04BC3"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27283E"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dependent on one specific habitat type; or inhabits a habitat type that comprises a very minor proportion of the landscape and/or the is rapidly declining in size and/or quality.</w:t>
            </w:r>
          </w:p>
        </w:tc>
      </w:tr>
      <w:tr w:rsidR="009A7384" w:rsidRPr="00577E21" w14:paraId="0F99C4C7"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866F3"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83DF"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Data are lacking or unreliable.</w:t>
            </w:r>
          </w:p>
        </w:tc>
      </w:tr>
    </w:tbl>
    <w:p w14:paraId="191EB3B4" w14:textId="77777777" w:rsidR="009A7384" w:rsidRPr="00D3072B" w:rsidRDefault="009A7384" w:rsidP="00687DE0">
      <w:pPr>
        <w:pStyle w:val="ECECNote"/>
        <w:jc w:val="both"/>
        <w:rPr>
          <w:rFonts w:ascii="Archivo" w:hAnsi="Archivo"/>
          <w:sz w:val="18"/>
          <w:szCs w:val="18"/>
          <w:lang w:val="en-CA"/>
        </w:rPr>
      </w:pPr>
      <w:r w:rsidRPr="00D3072B">
        <w:rPr>
          <w:rFonts w:ascii="Archivo" w:hAnsi="Archivo"/>
          <w:sz w:val="18"/>
          <w:szCs w:val="18"/>
          <w:lang w:val="en-CA"/>
        </w:rPr>
        <w:t>Note: A precautionary approach would suggest that if the risk posed by the habitat requirements is unknown, then care should be taken before assigning a positive non-detriment finding unless that finding is supported by other life history characteristics.</w:t>
      </w:r>
    </w:p>
    <w:p w14:paraId="49E0CDB7" w14:textId="4B1765C4" w:rsidR="009A7384" w:rsidRPr="009533EF" w:rsidRDefault="009A7384" w:rsidP="00687DE0">
      <w:pPr>
        <w:pStyle w:val="Heading3"/>
        <w:keepNext w:val="0"/>
        <w:numPr>
          <w:ilvl w:val="2"/>
          <w:numId w:val="7"/>
        </w:numPr>
        <w:suppressAutoHyphens/>
        <w:spacing w:before="240" w:after="120"/>
        <w:jc w:val="both"/>
        <w:rPr>
          <w:rFonts w:ascii="Archivo" w:hAnsi="Archivo"/>
          <w:b/>
          <w:bCs/>
          <w:color w:val="000000" w:themeColor="text1"/>
          <w:sz w:val="20"/>
          <w:szCs w:val="20"/>
        </w:rPr>
      </w:pPr>
      <w:r w:rsidRPr="009533EF">
        <w:rPr>
          <w:rFonts w:ascii="Archivo" w:hAnsi="Archivo"/>
          <w:b/>
          <w:bCs/>
          <w:color w:val="000000" w:themeColor="text1"/>
          <w:sz w:val="20"/>
          <w:szCs w:val="20"/>
        </w:rPr>
        <w:t>What level of risk is indicated for harvest of wild specimens based on the food specificity of the species?</w:t>
      </w:r>
    </w:p>
    <w:p w14:paraId="5040D0B4"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specifically on the food requirements of the species to the exclusion of other environmental considerations. Restrictive food requirements and/or availability will increase a species’ susceptibility to overexploitation (Table 7). Any of the </w:t>
      </w:r>
      <w:proofErr w:type="spellStart"/>
      <w:r w:rsidRPr="00577E21">
        <w:rPr>
          <w:rFonts w:ascii="Archivo" w:hAnsi="Archivo"/>
          <w:i/>
          <w:iCs/>
          <w:sz w:val="20"/>
          <w:szCs w:val="20"/>
          <w:lang w:val="en-CA"/>
        </w:rPr>
        <w:t>Brachypelma</w:t>
      </w:r>
      <w:proofErr w:type="spellEnd"/>
      <w:r w:rsidRPr="00577E21">
        <w:rPr>
          <w:rFonts w:ascii="Archivo" w:hAnsi="Archivo"/>
          <w:sz w:val="20"/>
          <w:szCs w:val="20"/>
          <w:lang w:val="en-CA"/>
        </w:rPr>
        <w:t xml:space="preserve"> tarantulas would qualify as examples of species with a low degree of risk based solely on food specificity. These species are opportunistic predators that will prey on a very wide variety of arthropods and small vertebrates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&lt;EndNote&gt;&lt;Cite&gt;&lt;Author&gt;West&lt;/Author&gt;&lt;Year&gt;2005&lt;/Year&gt;&lt;RecNum&gt;299&lt;/RecNum&gt;&lt;Prefix&gt;Cooper`, pers. obs.`; &lt;/Prefix&gt;&lt;DisplayText&gt;(Cooper, pers. obs.; West, 2005)&lt;/DisplayText&gt;&lt;record&gt;&lt;rec-number&gt;299&lt;/rec-number&gt;&lt;foreign-keys&gt;&lt;key app="EN" db-id="a9vsdzzxz0eseaewteq5dtv5dfee9wt2t9f5" timestamp="1440196663"&gt;299&lt;/key&gt;&lt;/foreign-keys&gt;&lt;ref-type name="Journal Article"&gt;17&lt;/ref-type&gt;&lt;contributors&gt;&lt;authors&gt;&lt;author&gt;West, R.C.&lt;/author&gt;&lt;/authors&gt;&lt;/contributors&gt;&lt;titles&gt;&lt;title&gt;&lt;style face="normal" font="default" size="100%"&gt;The &lt;/style&gt;&lt;style face="italic" font="default" size="100%"&gt;Brachypelma &lt;/style&gt;&lt;style face="normal" font="default" size="100%"&gt;of Mexico&lt;/style&gt;&lt;/title&gt;&lt;secondary-title&gt;Journal of the British Tarantula Society&lt;/secondary-title&gt;&lt;/titles&gt;&lt;periodical&gt;&lt;full-title&gt;Journal of the British Tarantula Society&lt;/full-title&gt;&lt;/periodical&gt;&lt;volume&gt;20(4): 108-119&lt;/volume&gt;&lt;dates&gt;&lt;year&gt;2005&lt;/year&gt;&lt;/dates&gt;&lt;urls&gt;&lt;/urls&gt;&lt;/record&gt;&lt;/Cite&gt;&lt;/EndNote&gt;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(Cooper, pers. obs.; West, 2005)</w:t>
      </w:r>
      <w:r w:rsidRPr="00577E21">
        <w:rPr>
          <w:rFonts w:ascii="Archivo" w:hAnsi="Archivo"/>
          <w:sz w:val="20"/>
          <w:szCs w:val="20"/>
          <w:lang w:val="en-CA"/>
        </w:rPr>
        <w:fldChar w:fldCharType="end"/>
      </w:r>
      <w:r w:rsidRPr="00577E21">
        <w:rPr>
          <w:rFonts w:ascii="Archivo" w:hAnsi="Archivo"/>
          <w:sz w:val="20"/>
          <w:szCs w:val="20"/>
          <w:lang w:val="en-CA"/>
        </w:rPr>
        <w:t xml:space="preserve">. An example of a species with a very high degree of risk is the Jamaican butterfly </w:t>
      </w:r>
      <w:proofErr w:type="spellStart"/>
      <w:r w:rsidRPr="00577E21">
        <w:rPr>
          <w:rFonts w:ascii="Archivo" w:hAnsi="Archivo"/>
          <w:i/>
          <w:iCs/>
          <w:sz w:val="20"/>
          <w:szCs w:val="20"/>
          <w:lang w:val="en-CA"/>
        </w:rPr>
        <w:t>Papilio</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homerus</w:t>
      </w:r>
      <w:proofErr w:type="spellEnd"/>
      <w:r w:rsidRPr="00577E21">
        <w:rPr>
          <w:rFonts w:ascii="Archivo" w:hAnsi="Archivo"/>
          <w:sz w:val="20"/>
          <w:szCs w:val="20"/>
          <w:lang w:val="en-CA"/>
        </w:rPr>
        <w:t xml:space="preserve">. The larvae of this species have been confirmed to feed on two species of endemic plants: </w:t>
      </w:r>
      <w:proofErr w:type="spellStart"/>
      <w:r w:rsidRPr="00577E21">
        <w:rPr>
          <w:rFonts w:ascii="Archivo" w:hAnsi="Archivo"/>
          <w:i/>
          <w:iCs/>
          <w:sz w:val="20"/>
          <w:szCs w:val="20"/>
          <w:lang w:val="en-CA"/>
        </w:rPr>
        <w:t>Hernandia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catalpaefolia</w:t>
      </w:r>
      <w:proofErr w:type="spellEnd"/>
      <w:r w:rsidRPr="00577E21">
        <w:rPr>
          <w:rFonts w:ascii="Archivo" w:hAnsi="Archivo"/>
          <w:sz w:val="20"/>
          <w:szCs w:val="20"/>
          <w:lang w:val="en-CA"/>
        </w:rPr>
        <w:t xml:space="preserve"> and </w:t>
      </w:r>
      <w:r w:rsidRPr="00577E21">
        <w:rPr>
          <w:rFonts w:ascii="Archivo" w:hAnsi="Archivo"/>
          <w:i/>
          <w:iCs/>
          <w:sz w:val="20"/>
          <w:szCs w:val="20"/>
          <w:lang w:val="en-CA"/>
        </w:rPr>
        <w:t xml:space="preserve">H. </w:t>
      </w:r>
      <w:proofErr w:type="spellStart"/>
      <w:r w:rsidRPr="00577E21">
        <w:rPr>
          <w:rFonts w:ascii="Archivo" w:hAnsi="Archivo"/>
          <w:i/>
          <w:iCs/>
          <w:sz w:val="20"/>
          <w:szCs w:val="20"/>
          <w:lang w:val="en-CA"/>
        </w:rPr>
        <w:t>jamaicensis</w:t>
      </w:r>
      <w:proofErr w:type="spellEnd"/>
      <w:r w:rsidRPr="00577E21">
        <w:rPr>
          <w:rFonts w:ascii="Archivo" w:hAnsi="Archivo"/>
          <w:sz w:val="20"/>
          <w:szCs w:val="20"/>
          <w:lang w:val="en-CA"/>
        </w:rPr>
        <w:t xml:space="preserve">. As of 2017, there were two existing populations of </w:t>
      </w:r>
      <w:r w:rsidRPr="00577E21">
        <w:rPr>
          <w:rFonts w:ascii="Archivo" w:hAnsi="Archivo"/>
          <w:i/>
          <w:iCs/>
          <w:sz w:val="20"/>
          <w:szCs w:val="20"/>
          <w:lang w:val="en-CA"/>
        </w:rPr>
        <w:t xml:space="preserve">P. </w:t>
      </w:r>
      <w:proofErr w:type="spellStart"/>
      <w:r w:rsidRPr="00577E21">
        <w:rPr>
          <w:rFonts w:ascii="Archivo" w:hAnsi="Archivo"/>
          <w:i/>
          <w:iCs/>
          <w:sz w:val="20"/>
          <w:szCs w:val="20"/>
          <w:lang w:val="en-CA"/>
        </w:rPr>
        <w:t>homerus</w:t>
      </w:r>
      <w:proofErr w:type="spellEnd"/>
      <w:r w:rsidRPr="00577E21">
        <w:rPr>
          <w:rFonts w:ascii="Archivo" w:hAnsi="Archivo"/>
          <w:sz w:val="20"/>
          <w:szCs w:val="20"/>
          <w:lang w:val="en-CA"/>
        </w:rPr>
        <w:t>, neither of which had access to both food plant species</w:t>
      </w:r>
      <w:r w:rsidRPr="00577E21">
        <w:rPr>
          <w:rFonts w:ascii="Archivo" w:hAnsi="Archivo"/>
          <w:i/>
          <w:iCs/>
          <w:sz w:val="20"/>
          <w:szCs w:val="20"/>
          <w:lang w:val="en-CA"/>
        </w:rPr>
        <w:t xml:space="preserve">. </w:t>
      </w:r>
      <w:r w:rsidRPr="00577E21">
        <w:rPr>
          <w:rFonts w:ascii="Archivo" w:hAnsi="Archivo"/>
          <w:sz w:val="20"/>
          <w:szCs w:val="20"/>
          <w:lang w:val="en-CA"/>
        </w:rPr>
        <w:t xml:space="preserve">The eastern population of the butterfly could only access </w:t>
      </w:r>
      <w:r w:rsidRPr="00577E21">
        <w:rPr>
          <w:rFonts w:ascii="Archivo" w:hAnsi="Archivo"/>
          <w:i/>
          <w:iCs/>
          <w:sz w:val="20"/>
          <w:szCs w:val="20"/>
          <w:lang w:val="en-CA"/>
        </w:rPr>
        <w:t xml:space="preserve">H. </w:t>
      </w:r>
      <w:proofErr w:type="spellStart"/>
      <w:r w:rsidRPr="00577E21">
        <w:rPr>
          <w:rFonts w:ascii="Archivo" w:hAnsi="Archivo"/>
          <w:i/>
          <w:iCs/>
          <w:sz w:val="20"/>
          <w:szCs w:val="20"/>
          <w:lang w:val="en-CA"/>
        </w:rPr>
        <w:t>catalpaefolia</w:t>
      </w:r>
      <w:proofErr w:type="spellEnd"/>
      <w:r w:rsidRPr="00577E21">
        <w:rPr>
          <w:rFonts w:ascii="Archivo" w:hAnsi="Archivo"/>
          <w:sz w:val="20"/>
          <w:szCs w:val="20"/>
          <w:lang w:val="en-CA"/>
        </w:rPr>
        <w:t xml:space="preserve">, while the western population could only access </w:t>
      </w:r>
      <w:r w:rsidRPr="00577E21">
        <w:rPr>
          <w:rFonts w:ascii="Archivo" w:hAnsi="Archivo"/>
          <w:i/>
          <w:iCs/>
          <w:sz w:val="20"/>
          <w:szCs w:val="20"/>
          <w:lang w:val="en-CA"/>
        </w:rPr>
        <w:t xml:space="preserve">H. </w:t>
      </w:r>
      <w:proofErr w:type="spellStart"/>
      <w:r w:rsidRPr="00577E21">
        <w:rPr>
          <w:rFonts w:ascii="Archivo" w:hAnsi="Archivo"/>
          <w:i/>
          <w:iCs/>
          <w:sz w:val="20"/>
          <w:szCs w:val="20"/>
          <w:lang w:val="en-CA"/>
        </w:rPr>
        <w:t>jamaicensis</w:t>
      </w:r>
      <w:proofErr w:type="spellEnd"/>
      <w:r w:rsidRPr="00577E21">
        <w:rPr>
          <w:rFonts w:ascii="Archivo" w:hAnsi="Archivo"/>
          <w:sz w:val="20"/>
          <w:szCs w:val="20"/>
          <w:lang w:val="en-CA"/>
        </w:rPr>
        <w:t xml:space="preserve">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&lt;EndNote&gt;&lt;Cite&gt;&lt;Author&gt;Lehnert&lt;/Author&gt;&lt;Year&gt;2017&lt;/Year&gt;&lt;RecNum&gt;1844&lt;/RecNum&gt;&lt;DisplayText&gt;(Lehnert et al., 2017)&lt;/DisplayText&gt;&lt;record&gt;&lt;rec-number&gt;1844&lt;/rec-number&gt;&lt;foreign-keys&gt;&lt;key app="EN" db-id="a9vsdzzxz0eseaewteq5dtv5dfee9wt2t9f5" timestamp="1686612895"&gt;1844&lt;/key&gt;&lt;/foreign-keys&gt;&lt;ref-type name="Journal Article"&gt;17&lt;/ref-type&gt;&lt;contributors&gt;&lt;authors&gt;&lt;author&gt;Lehnert, M. S.&lt;/author&gt;&lt;author&gt;Kramer, V. R.&lt;/author&gt;&lt;author&gt;Rawlins, J. E.&lt;/author&gt;&lt;author&gt;Verdecia, V.&lt;/author&gt;&lt;author&gt;Daniels, J. C.&lt;/author&gt;&lt;/authors&gt;&lt;/contributors&gt;&lt;titles&gt;&lt;title&gt;&lt;style face="normal" font="default" size="100%"&gt;Jamaica’s critically endangered butterfly: a review of the biology and conservation status of the Homerus swallowtail (&lt;/style&gt;&lt;style face="italic" font="default" size="100%"&gt;Papilio &lt;/style&gt;&lt;style face="normal" font="default" size="100%"&gt;(&lt;/style&gt;&lt;style face="italic" font="default" size="100%"&gt;Pterourus&lt;/style&gt;&lt;style face="normal" font="default" size="100%"&gt;) &lt;/style&gt;&lt;style face="italic" font="default" size="100%"&gt;homerus&lt;/style&gt;&lt;style face="normal" font="default" size="100%"&gt; Fabricius)&lt;/style&gt;&lt;/title&gt;&lt;secondary-title&gt;Insects, 8(3), 68&lt;/secondary-title&gt;&lt;/titles&gt;&lt;periodical&gt;&lt;full-title&gt;Insects, 8(3), 68&lt;/full-title&gt;&lt;/periodical&gt;&lt;dates&gt;&lt;year&gt;2017&lt;/year&gt;&lt;/dates&gt;&lt;urls&gt;&lt;/urls&gt;&lt;/record&gt;&lt;/Cite&gt;&lt;/EndNote&gt;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(Lehnert et al., 2017)</w:t>
      </w:r>
      <w:r w:rsidRPr="00577E21">
        <w:rPr>
          <w:rFonts w:ascii="Archivo" w:hAnsi="Archivo"/>
          <w:sz w:val="20"/>
          <w:szCs w:val="20"/>
          <w:lang w:val="en-CA"/>
        </w:rPr>
        <w:fldChar w:fldCharType="end"/>
      </w:r>
      <w:r w:rsidRPr="00577E21">
        <w:rPr>
          <w:rFonts w:ascii="Archivo" w:hAnsi="Archivo"/>
          <w:sz w:val="20"/>
          <w:szCs w:val="20"/>
          <w:lang w:val="en-CA"/>
        </w:rPr>
        <w:t>.</w:t>
      </w:r>
    </w:p>
    <w:p w14:paraId="61936075" w14:textId="77777777" w:rsidR="009A7384" w:rsidRPr="00577E21" w:rsidRDefault="009A7384" w:rsidP="00687DE0">
      <w:pPr>
        <w:pStyle w:val="Caption"/>
        <w:jc w:val="both"/>
        <w:rPr>
          <w:rFonts w:ascii="Archivo" w:hAnsi="Archivo"/>
          <w:i w:val="0"/>
          <w:iCs w:val="0"/>
          <w:sz w:val="20"/>
          <w:szCs w:val="20"/>
        </w:rPr>
      </w:pPr>
      <w:bookmarkStart w:id="31" w:name="_Toc143569473"/>
      <w:r w:rsidRPr="00577E21">
        <w:rPr>
          <w:rFonts w:ascii="Archivo" w:hAnsi="Archivo"/>
          <w:i w:val="0"/>
          <w:iCs w:val="0"/>
          <w:sz w:val="20"/>
          <w:szCs w:val="20"/>
        </w:rPr>
        <w:t xml:space="preserve">Table </w:t>
      </w:r>
      <w:r w:rsidRPr="00577E21">
        <w:rPr>
          <w:rFonts w:ascii="Archivo" w:hAnsi="Archivo"/>
          <w:i w:val="0"/>
          <w:iCs w:val="0"/>
          <w:sz w:val="20"/>
          <w:szCs w:val="20"/>
        </w:rPr>
        <w:fldChar w:fldCharType="begin"/>
      </w:r>
      <w:r w:rsidRPr="00577E21">
        <w:rPr>
          <w:rFonts w:ascii="Archivo" w:hAnsi="Archivo"/>
          <w:i w:val="0"/>
          <w:iCs w:val="0"/>
          <w:sz w:val="20"/>
          <w:szCs w:val="20"/>
        </w:rPr>
        <w:instrText xml:space="preserve"> SEQ Table \* ARABIC </w:instrText>
      </w:r>
      <w:r w:rsidRPr="00577E21">
        <w:rPr>
          <w:rFonts w:ascii="Archivo" w:hAnsi="Archivo"/>
          <w:i w:val="0"/>
          <w:iCs w:val="0"/>
          <w:sz w:val="20"/>
          <w:szCs w:val="20"/>
        </w:rPr>
        <w:fldChar w:fldCharType="separate"/>
      </w:r>
      <w:r w:rsidRPr="00577E21">
        <w:rPr>
          <w:rFonts w:ascii="Archivo" w:hAnsi="Archivo"/>
          <w:i w:val="0"/>
          <w:iCs w:val="0"/>
          <w:noProof/>
          <w:sz w:val="20"/>
          <w:szCs w:val="20"/>
        </w:rPr>
        <w:t>7</w:t>
      </w:r>
      <w:r w:rsidRPr="00577E21">
        <w:rPr>
          <w:rFonts w:ascii="Archivo" w:hAnsi="Archivo"/>
          <w:i w:val="0"/>
          <w:iCs w:val="0"/>
          <w:noProof/>
          <w:sz w:val="20"/>
          <w:szCs w:val="20"/>
        </w:rPr>
        <w:fldChar w:fldCharType="end"/>
      </w:r>
      <w:r w:rsidRPr="00577E21">
        <w:rPr>
          <w:rFonts w:ascii="Archivo" w:hAnsi="Archivo"/>
          <w:i w:val="0"/>
          <w:iCs w:val="0"/>
          <w:sz w:val="20"/>
          <w:szCs w:val="20"/>
        </w:rPr>
        <w:t>. Risk Posed by Food Specificity</w:t>
      </w:r>
      <w:bookmarkEnd w:id="31"/>
      <w:r w:rsidRPr="00577E21">
        <w:rPr>
          <w:rFonts w:ascii="Archivo" w:hAnsi="Archivo"/>
          <w:i w:val="0"/>
          <w:iCs w:val="0"/>
          <w:sz w:val="20"/>
          <w:szCs w:val="20"/>
        </w:rPr>
        <w:t xml:space="preserve"> </w:t>
      </w:r>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772DAC3F"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6DE844E3"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Degree of Risk</w:t>
            </w:r>
          </w:p>
        </w:tc>
        <w:tc>
          <w:tcPr>
            <w:tcW w:w="7630" w:type="dxa"/>
            <w:tcBorders>
              <w:bottom w:val="single" w:sz="4" w:space="0" w:color="auto"/>
            </w:tcBorders>
            <w:shd w:val="clear" w:color="auto" w:fill="808080" w:themeFill="background1" w:themeFillShade="80"/>
            <w:noWrap/>
            <w:vAlign w:val="center"/>
            <w:hideMark/>
          </w:tcPr>
          <w:p w14:paraId="02A7B73F"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Indicators</w:t>
            </w:r>
          </w:p>
        </w:tc>
      </w:tr>
      <w:tr w:rsidR="009A7384" w:rsidRPr="00577E21" w14:paraId="3EF43B76"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5EE37"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0922A"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adaptable and will readily feed on a wide variety of taxa that are abundant, widely distributed across the country, and have stable or growing populations.</w:t>
            </w:r>
          </w:p>
        </w:tc>
      </w:tr>
      <w:tr w:rsidR="009A7384" w:rsidRPr="00577E21" w14:paraId="7388608B"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99EE6A"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5C3C76"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feeds on few different taxa that are abundant, widely distributed across the country, and are not declining in population size and availability.</w:t>
            </w:r>
          </w:p>
        </w:tc>
      </w:tr>
      <w:tr w:rsidR="009A7384" w:rsidRPr="00577E21" w14:paraId="704CCB2B"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CA0FE"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90AB5"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feeds on few different taxa that are uncommon, poorly distributed and/or declining in population size or availability.</w:t>
            </w:r>
          </w:p>
        </w:tc>
      </w:tr>
      <w:tr w:rsidR="009A7384" w:rsidRPr="00577E21" w14:paraId="4A5DA9FA"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1B35E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F0579B"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is dependent on one or two taxa that are rare and/or declining in population size and availability.</w:t>
            </w:r>
          </w:p>
        </w:tc>
      </w:tr>
      <w:tr w:rsidR="009A7384" w:rsidRPr="00577E21" w14:paraId="3B97B95A"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EBF67"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19542"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Data are lacking or unreliable.</w:t>
            </w:r>
          </w:p>
        </w:tc>
      </w:tr>
    </w:tbl>
    <w:p w14:paraId="46AE8A43" w14:textId="77777777" w:rsidR="009A7384" w:rsidRPr="00D3072B" w:rsidRDefault="009A7384" w:rsidP="00687DE0">
      <w:pPr>
        <w:pStyle w:val="ECECNote"/>
        <w:jc w:val="both"/>
        <w:rPr>
          <w:rFonts w:ascii="Archivo" w:hAnsi="Archivo"/>
          <w:sz w:val="18"/>
          <w:szCs w:val="18"/>
          <w:lang w:val="en-CA"/>
        </w:rPr>
      </w:pPr>
      <w:r w:rsidRPr="00D3072B">
        <w:rPr>
          <w:rFonts w:ascii="Archivo" w:hAnsi="Archivo"/>
          <w:sz w:val="18"/>
          <w:szCs w:val="18"/>
          <w:lang w:val="en-CA"/>
        </w:rPr>
        <w:t>Note: A precautionary approach would suggest that if the risk posed by the food specificity is unknown, then care should be taken before assigning a positive non-detriment finding unless that finding is supported by other life history characteristics.</w:t>
      </w:r>
    </w:p>
    <w:p w14:paraId="30FAFAA4" w14:textId="510DBF5D" w:rsidR="009A7384" w:rsidRPr="0032428D" w:rsidRDefault="009A7384" w:rsidP="00687DE0">
      <w:pPr>
        <w:pStyle w:val="Heading3"/>
        <w:keepNext w:val="0"/>
        <w:numPr>
          <w:ilvl w:val="2"/>
          <w:numId w:val="7"/>
        </w:numPr>
        <w:suppressAutoHyphens/>
        <w:spacing w:before="240" w:after="120"/>
        <w:jc w:val="both"/>
        <w:rPr>
          <w:rFonts w:ascii="Archivo" w:hAnsi="Archivo"/>
          <w:b/>
          <w:bCs/>
          <w:color w:val="000000" w:themeColor="text1"/>
          <w:sz w:val="20"/>
          <w:szCs w:val="20"/>
        </w:rPr>
      </w:pPr>
      <w:r w:rsidRPr="0032428D">
        <w:rPr>
          <w:rFonts w:ascii="Archivo" w:hAnsi="Archivo"/>
          <w:b/>
          <w:bCs/>
          <w:color w:val="000000" w:themeColor="text1"/>
          <w:sz w:val="20"/>
          <w:szCs w:val="20"/>
        </w:rPr>
        <w:lastRenderedPageBreak/>
        <w:t>What level of risk is indicated for harvest of wild specimens based on reproductive output of the species?</w:t>
      </w:r>
    </w:p>
    <w:p w14:paraId="276E384D"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on the reproductive characteristics of the species and considers the rate at which a female reaches sexual maturity, gestation period and brood size. Wild populations of a species that exhibits late maturity, long gestation periods and small broods would be more susceptible to over-exploitation (Table 8). Most birdwing butterflies would likely qualify as having a low degree of risk based solely on reproductive output. For example, at the Cibinong Science Center in Indonesia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helena</w:t>
      </w:r>
      <w:proofErr w:type="spellEnd"/>
      <w:r w:rsidRPr="00577E21">
        <w:rPr>
          <w:rFonts w:ascii="Archivo" w:hAnsi="Archivo"/>
          <w:sz w:val="20"/>
          <w:szCs w:val="20"/>
          <w:lang w:val="en-CA"/>
        </w:rPr>
        <w:t xml:space="preserve"> developed from eggs to adults in an average of 45.9 days, and females were observed mating as soon as the second or third day after emerging from pupae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&lt;EndNote&gt;&lt;Cite&gt;&lt;Author&gt;Djunijanti&lt;/Author&gt;&lt;Year&gt;2021&lt;/Year&gt;&lt;RecNum&gt;1845&lt;/RecNum&gt;&lt;DisplayText&gt;(Djunijanti et al., 2021)&lt;/DisplayText&gt;&lt;record&gt;&lt;rec-number&gt;1845&lt;/rec-number&gt;&lt;foreign-keys&gt;&lt;key app="EN" db-id="a9vsdzzxz0eseaewteq5dtv5dfee9wt2t9f5" timestamp="1686770294"&gt;1845&lt;/key&gt;&lt;/foreign-keys&gt;&lt;ref-type name="Journal Article"&gt;17&lt;/ref-type&gt;&lt;contributors&gt;&lt;authors&gt;&lt;author&gt;Djunijanti, P.&lt;/author&gt;&lt;author&gt;Supadi, S.&lt;/author&gt;&lt;author&gt;Guntoro, G.,&lt;/author&gt;&lt;author&gt;Rasyidi, M.&lt;/author&gt;&lt;/authors&gt;&lt;/contributors&gt;&lt;titles&gt;&lt;title&gt;Can Troides helena and Pachliopta adamas co-exist? A perspective from the butterfly breeding facility, Cibinong Science Center, Indonesia&lt;/title&gt;&lt;secondary-title&gt;TREUBIA, 48(2), 129-140&lt;/secondary-title&gt;&lt;/titles&gt;&lt;periodical&gt;&lt;full-title&gt;TREUBIA, 48(2), 129-140&lt;/full-title&gt;&lt;/periodical&gt;&lt;dates&gt;&lt;year&gt;2021&lt;/year&gt;&lt;/dates&gt;&lt;urls&gt;&lt;/urls&gt;&lt;/record&gt;&lt;/Cite&gt;&lt;/EndNote&gt;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(Djunijanti et al., 2021)</w:t>
      </w:r>
      <w:r w:rsidRPr="00577E21">
        <w:rPr>
          <w:rFonts w:ascii="Archivo" w:hAnsi="Archivo"/>
          <w:sz w:val="20"/>
          <w:szCs w:val="20"/>
          <w:lang w:val="en-CA"/>
        </w:rPr>
        <w:fldChar w:fldCharType="end"/>
      </w:r>
      <w:r w:rsidRPr="00577E21">
        <w:rPr>
          <w:rFonts w:ascii="Archivo" w:hAnsi="Archivo"/>
          <w:sz w:val="20"/>
          <w:szCs w:val="20"/>
          <w:lang w:val="en-CA"/>
        </w:rPr>
        <w:t xml:space="preserve">. Female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aeacus</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in Southern Gansu province, China, produce 36–44 eggs, which are laid individually on the host plant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&lt;EndNote&gt;&lt;Cite&gt;&lt;Author&gt;Li&lt;/Author&gt;&lt;Year&gt;2010&lt;/Year&gt;&lt;RecNum&gt;1846&lt;/RecNum&gt;&lt;DisplayText&gt;(Li et al., 2010)&lt;/DisplayText&gt;&lt;record&gt;&lt;rec-number&gt;1846&lt;/rec-number&gt;&lt;foreign-keys&gt;&lt;key app="EN" db-id="a9vsdzzxz0eseaewteq5dtv5dfee9wt2t9f5" timestamp="1686770661"&gt;1846&lt;/key&gt;&lt;/foreign-keys&gt;&lt;ref-type name="Journal Article"&gt;17&lt;/ref-type&gt;&lt;contributors&gt;&lt;authors&gt;&lt;author&gt;Li, X. S.&lt;/author&gt;&lt;author&gt;Luo, Y.Q.&lt;/author&gt;&lt;author&gt;Zhang, Y.L.&lt;/author&gt;&lt;author&gt;Schweiger, O.&lt;/author&gt;&lt;author&gt;Settele, J.&lt;/author&gt;&lt;author&gt;Yang, Q.S.&lt;/author&gt;&lt;/authors&gt;&lt;/contributors&gt;&lt;titles&gt;&lt;title&gt;&lt;style face="normal" font="default" size="100%"&gt;On the conservation biology of a Chinese population of the birdwing &lt;/style&gt;&lt;style face="italic" font="default" size="100%"&gt;Troides aeacus&lt;/style&gt;&lt;style face="normal" font="default" size="100%"&gt; (Lepidoptera: Papilionidae)&lt;/style&gt;&lt;/title&gt;&lt;secondary-title&gt;Journal of Insect Conservation, 14, 257-268&lt;/secondary-title&gt;&lt;/titles&gt;&lt;periodical&gt;&lt;full-title&gt;Journal of Insect Conservation, 14, 257-268&lt;/full-title&gt;&lt;/periodical&gt;&lt;dates&gt;&lt;year&gt;2010&lt;/year&gt;&lt;/dates&gt;&lt;urls&gt;&lt;/urls&gt;&lt;/record&gt;&lt;/Cite&gt;&lt;/EndNote&gt;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(Li et al., 2010)</w:t>
      </w:r>
      <w:r w:rsidRPr="00577E21">
        <w:rPr>
          <w:rFonts w:ascii="Archivo" w:hAnsi="Archivo"/>
          <w:sz w:val="20"/>
          <w:szCs w:val="20"/>
          <w:lang w:val="en-CA"/>
        </w:rPr>
        <w:fldChar w:fldCharType="end"/>
      </w:r>
      <w:r w:rsidRPr="00577E21">
        <w:rPr>
          <w:rFonts w:ascii="Archivo" w:hAnsi="Archivo"/>
          <w:sz w:val="20"/>
          <w:szCs w:val="20"/>
          <w:lang w:val="en-CA"/>
        </w:rPr>
        <w:t xml:space="preserve">. In contrast, </w:t>
      </w:r>
      <w:proofErr w:type="spellStart"/>
      <w:r w:rsidRPr="00577E21">
        <w:rPr>
          <w:rFonts w:ascii="Archivo" w:hAnsi="Archivo"/>
          <w:i/>
          <w:iCs/>
          <w:sz w:val="20"/>
          <w:szCs w:val="20"/>
          <w:lang w:val="en-CA"/>
        </w:rPr>
        <w:t>Pandinus</w:t>
      </w:r>
      <w:proofErr w:type="spellEnd"/>
      <w:r w:rsidRPr="00577E21">
        <w:rPr>
          <w:rFonts w:ascii="Archivo" w:hAnsi="Archivo"/>
          <w:sz w:val="20"/>
          <w:szCs w:val="20"/>
          <w:lang w:val="en-CA"/>
        </w:rPr>
        <w:t xml:space="preserve"> scorpions have a very high degree of risk based on their taking more than 36 months to reach sexual maturity, having a gestation period of 10 months or more, and broods of 20 (or fewer) offspring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&lt;EndNote&gt;&lt;Cite&gt;&lt;Author&gt;Polis&lt;/Author&gt;&lt;Year&gt;1990&lt;/Year&gt;&lt;RecNum&gt;1526&lt;/RecNum&gt;&lt;Suffix&gt;`; Cooper`, pers. obs.&lt;/Suffix&gt;&lt;DisplayText&gt;(Polis, 1990; Cooper, pers. obs.)&lt;/DisplayText&gt;&lt;record&gt;&lt;rec-number&gt;1526&lt;/rec-number&gt;&lt;foreign-keys&gt;&lt;key app="EN" db-id="a9vsdzzxz0eseaewteq5dtv5dfee9wt2t9f5" timestamp="1558378642"&gt;1526&lt;/key&gt;&lt;/foreign-keys&gt;&lt;ref-type name="Edited Book"&gt;28&lt;/ref-type&gt;&lt;contributors&gt;&lt;authors&gt;&lt;author&gt;Polis, G.A.&lt;/author&gt;&lt;/authors&gt;&lt;/contributors&gt;&lt;titles&gt;&lt;title&gt;The Biology of Scorpions&lt;/title&gt;&lt;/titles&gt;&lt;pages&gt;587&lt;/pages&gt;&lt;dates&gt;&lt;year&gt;1990&lt;/year&gt;&lt;/dates&gt;&lt;pub-location&gt;Stanford, California&lt;/pub-location&gt;&lt;publisher&gt;Stanford University Press&lt;/publisher&gt;&lt;isbn&gt;0-8047-1249-2&lt;/isbn&gt;&lt;urls&gt;&lt;/urls&gt;&lt;/record&gt;&lt;/Cite&gt;&lt;/EndNote&gt;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(Polis, 1990; Cooper, pers. obs.)</w:t>
      </w:r>
      <w:r w:rsidRPr="00577E21">
        <w:rPr>
          <w:rFonts w:ascii="Archivo" w:hAnsi="Archivo"/>
          <w:sz w:val="20"/>
          <w:szCs w:val="20"/>
          <w:lang w:val="en-CA"/>
        </w:rPr>
        <w:fldChar w:fldCharType="end"/>
      </w:r>
      <w:r w:rsidRPr="00577E21">
        <w:rPr>
          <w:rFonts w:ascii="Archivo" w:hAnsi="Archivo"/>
          <w:sz w:val="20"/>
          <w:szCs w:val="20"/>
          <w:lang w:val="en-CA"/>
        </w:rPr>
        <w:t>.</w:t>
      </w:r>
    </w:p>
    <w:p w14:paraId="4A72A9D4" w14:textId="77777777" w:rsidR="009A7384" w:rsidRPr="00577E21" w:rsidRDefault="009A7384" w:rsidP="00687DE0">
      <w:pPr>
        <w:pStyle w:val="Caption"/>
        <w:jc w:val="both"/>
        <w:rPr>
          <w:rFonts w:ascii="Archivo" w:hAnsi="Archivo"/>
        </w:rPr>
      </w:pPr>
      <w:bookmarkStart w:id="32" w:name="_Toc143569474"/>
      <w:r w:rsidRPr="00577E21">
        <w:rPr>
          <w:rFonts w:ascii="Archivo" w:hAnsi="Archivo"/>
        </w:rPr>
        <w:t xml:space="preserve">Table </w:t>
      </w:r>
      <w:r w:rsidRPr="00577E21">
        <w:rPr>
          <w:rFonts w:ascii="Archivo" w:hAnsi="Archivo"/>
        </w:rPr>
        <w:fldChar w:fldCharType="begin"/>
      </w:r>
      <w:r w:rsidRPr="00577E21">
        <w:rPr>
          <w:rFonts w:ascii="Archivo" w:hAnsi="Archivo"/>
        </w:rPr>
        <w:instrText xml:space="preserve"> SEQ Table \* ARABIC </w:instrText>
      </w:r>
      <w:r w:rsidRPr="00577E21">
        <w:rPr>
          <w:rFonts w:ascii="Archivo" w:hAnsi="Archivo"/>
        </w:rPr>
        <w:fldChar w:fldCharType="separate"/>
      </w:r>
      <w:r w:rsidRPr="00577E21">
        <w:rPr>
          <w:rFonts w:ascii="Archivo" w:hAnsi="Archivo"/>
          <w:noProof/>
        </w:rPr>
        <w:t>8</w:t>
      </w:r>
      <w:r w:rsidRPr="00577E21">
        <w:rPr>
          <w:rFonts w:ascii="Archivo" w:hAnsi="Archivo"/>
          <w:noProof/>
        </w:rPr>
        <w:fldChar w:fldCharType="end"/>
      </w:r>
      <w:r w:rsidRPr="00577E21">
        <w:rPr>
          <w:rFonts w:ascii="Archivo" w:hAnsi="Archivo"/>
        </w:rPr>
        <w:t>. Risk Posed by Reproductive Output</w:t>
      </w:r>
      <w:bookmarkEnd w:id="32"/>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620A35FF"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2BEA0B46"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Degree of Risk</w:t>
            </w:r>
          </w:p>
        </w:tc>
        <w:tc>
          <w:tcPr>
            <w:tcW w:w="7630" w:type="dxa"/>
            <w:tcBorders>
              <w:bottom w:val="single" w:sz="4" w:space="0" w:color="auto"/>
            </w:tcBorders>
            <w:shd w:val="clear" w:color="auto" w:fill="808080" w:themeFill="background1" w:themeFillShade="80"/>
            <w:noWrap/>
            <w:vAlign w:val="center"/>
            <w:hideMark/>
          </w:tcPr>
          <w:p w14:paraId="4CBF4D6D"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Indicators</w:t>
            </w:r>
          </w:p>
        </w:tc>
      </w:tr>
      <w:tr w:rsidR="009A7384" w:rsidRPr="00577E21" w14:paraId="193C3A7E"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66AF4"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1DB06"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Mature females reach sexual maturity early, have a short gestation period and produce large broods.</w:t>
            </w:r>
          </w:p>
        </w:tc>
      </w:tr>
      <w:tr w:rsidR="009A7384" w:rsidRPr="00577E21" w14:paraId="4787D724"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9CA7ED"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E2F2C2"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Mature females exhibit one of the following three traits: late sexual maturity; a long gestation period; small broods.</w:t>
            </w:r>
          </w:p>
        </w:tc>
      </w:tr>
      <w:tr w:rsidR="009A7384" w:rsidRPr="00577E21" w14:paraId="704E2569"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551AD"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B2C46"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Mature females exhibit two of the following three traits: late sexual maturity; a long gestation period; small broods.</w:t>
            </w:r>
          </w:p>
        </w:tc>
      </w:tr>
      <w:tr w:rsidR="009A7384" w:rsidRPr="00577E21" w14:paraId="35ECB3F1"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FE1EE4"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F3C581"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Mature females reach sexual maturity late, have a long gestation period and produce small broods.</w:t>
            </w:r>
          </w:p>
        </w:tc>
      </w:tr>
      <w:tr w:rsidR="009A7384" w:rsidRPr="00577E21" w14:paraId="645A586F"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FEDDE"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5408D"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Data are lacking or unreliable.</w:t>
            </w:r>
          </w:p>
        </w:tc>
      </w:tr>
    </w:tbl>
    <w:p w14:paraId="78FF73C9" w14:textId="77777777" w:rsidR="009A7384" w:rsidRPr="00577E21" w:rsidRDefault="009A7384" w:rsidP="00687DE0">
      <w:pPr>
        <w:pStyle w:val="ECECNote"/>
        <w:jc w:val="both"/>
        <w:rPr>
          <w:rFonts w:ascii="Archivo" w:hAnsi="Archivo"/>
          <w:sz w:val="18"/>
          <w:szCs w:val="18"/>
          <w:lang w:val="en-CA"/>
        </w:rPr>
      </w:pPr>
      <w:r w:rsidRPr="00577E21">
        <w:rPr>
          <w:rFonts w:ascii="Archivo" w:hAnsi="Archivo"/>
          <w:sz w:val="18"/>
          <w:szCs w:val="18"/>
          <w:lang w:val="en-CA"/>
        </w:rPr>
        <w:t>Note: This factor is primarily relevant to exports of adult and sub-adult specimens. A precautionary approach would suggest that if the risk posed by the reproductive output is unknown, then care should be taken before assigning a positive non-detriment finding unless that finding is supported by other life history characteristics.</w:t>
      </w:r>
    </w:p>
    <w:p w14:paraId="7B09E193" w14:textId="04846F83" w:rsidR="009A7384" w:rsidRPr="00A57B62" w:rsidRDefault="009A7384" w:rsidP="00687DE0">
      <w:pPr>
        <w:pStyle w:val="Heading3"/>
        <w:keepNext w:val="0"/>
        <w:numPr>
          <w:ilvl w:val="2"/>
          <w:numId w:val="7"/>
        </w:numPr>
        <w:suppressAutoHyphens/>
        <w:spacing w:before="240" w:after="120"/>
        <w:jc w:val="both"/>
        <w:rPr>
          <w:rFonts w:ascii="Archivo" w:hAnsi="Archivo"/>
          <w:b/>
          <w:bCs/>
          <w:sz w:val="20"/>
          <w:szCs w:val="20"/>
        </w:rPr>
      </w:pPr>
      <w:r w:rsidRPr="00A57B62">
        <w:rPr>
          <w:rFonts w:ascii="Archivo" w:hAnsi="Archivo"/>
          <w:b/>
          <w:bCs/>
          <w:sz w:val="20"/>
          <w:szCs w:val="20"/>
        </w:rPr>
        <w:t>What level of risk is indicated for harvest of wild specimens based on longevity of the species?</w:t>
      </w:r>
    </w:p>
    <w:p w14:paraId="451FB279"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This question focuses on the longevity of a species once sexual maturity has been reached. Extracting an adult or sub-adult specimen of a long-lived species from the wild will be equivalent to extracting multiple years of offspring and poses a greater risk of overexploitation (Table 9). An example of a species with a low degree of risk based solely on adult longevity is the butterfly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Helena</w:t>
      </w:r>
      <w:r w:rsidRPr="00577E21">
        <w:rPr>
          <w:rFonts w:ascii="Archivo" w:hAnsi="Archivo"/>
          <w:sz w:val="20"/>
          <w:szCs w:val="20"/>
          <w:lang w:val="en-CA"/>
        </w:rPr>
        <w:t xml:space="preserve">, which may live one to three weeks after emerging from pupae as mature adults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&lt;EndNote&gt;&lt;Cite&gt;&lt;Author&gt;Djunijanti&lt;/Author&gt;&lt;Year&gt;2021&lt;/Year&gt;&lt;RecNum&gt;1845&lt;/RecNum&gt;&lt;DisplayText&gt;(Djunijanti et al., 2021)&lt;/DisplayText&gt;&lt;record&gt;&lt;rec-number&gt;1845&lt;/rec-number&gt;&lt;foreign-keys&gt;&lt;key app="EN" db-id="a9vsdzzxz0eseaewteq5dtv5dfee9wt2t9f5" timestamp="1686770294"&gt;1845&lt;/key&gt;&lt;/foreign-keys&gt;&lt;ref-type name="Journal Article"&gt;17&lt;/ref-type&gt;&lt;contributors&gt;&lt;authors&gt;&lt;author&gt;Djunijanti, P.&lt;/author&gt;&lt;author&gt;Supadi, S.&lt;/author&gt;&lt;author&gt;Guntoro, G.,&lt;/author&gt;&lt;author&gt;Rasyidi, M.&lt;/author&gt;&lt;/authors&gt;&lt;/contributors&gt;&lt;titles&gt;&lt;title&gt;Can Troides helena and Pachliopta adamas co-exist? A perspective from the butterfly breeding facility, Cibinong Science Center, Indonesia&lt;/title&gt;&lt;secondary-title&gt;TREUBIA, 48(2), 129-140&lt;/secondary-title&gt;&lt;/titles&gt;&lt;periodical&gt;&lt;full-title&gt;TREUBIA, 48(2), 129-140&lt;/full-title&gt;&lt;/periodical&gt;&lt;dates&gt;&lt;year&gt;2021&lt;/year&gt;&lt;/dates&gt;&lt;urls&gt;&lt;/urls&gt;&lt;/record&gt;&lt;/Cite&gt;&lt;/EndNote&gt;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(Djunijanti et al., 2021)</w:t>
      </w:r>
      <w:r w:rsidRPr="00577E21">
        <w:rPr>
          <w:rFonts w:ascii="Archivo" w:hAnsi="Archivo"/>
          <w:sz w:val="20"/>
          <w:szCs w:val="20"/>
          <w:lang w:val="en-CA"/>
        </w:rPr>
        <w:fldChar w:fldCharType="end"/>
      </w:r>
      <w:r w:rsidRPr="00577E21">
        <w:rPr>
          <w:rFonts w:ascii="Archivo" w:hAnsi="Archivo"/>
          <w:sz w:val="20"/>
          <w:szCs w:val="20"/>
          <w:lang w:val="en-CA"/>
        </w:rPr>
        <w:t xml:space="preserve">. An example of a species with a very high degree of risk is the tarantula </w:t>
      </w:r>
      <w:proofErr w:type="spellStart"/>
      <w:r w:rsidRPr="00577E21">
        <w:rPr>
          <w:rFonts w:ascii="Archivo" w:hAnsi="Archivo"/>
          <w:i/>
          <w:iCs/>
          <w:sz w:val="20"/>
          <w:szCs w:val="20"/>
          <w:lang w:val="en-CA"/>
        </w:rPr>
        <w:t>Brachypelma</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klaasi</w:t>
      </w:r>
      <w:proofErr w:type="spellEnd"/>
      <w:r w:rsidRPr="00577E21">
        <w:rPr>
          <w:rFonts w:ascii="Archivo" w:hAnsi="Archivo"/>
          <w:sz w:val="20"/>
          <w:szCs w:val="20"/>
          <w:lang w:val="en-CA"/>
        </w:rPr>
        <w:t xml:space="preserve"> which mature at 7 to 9 years of age and live up to 30 years. This species 400 to 800 eggs in each egg sac and may breed annually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&lt;EndNote&gt;&lt;Cite&gt;&lt;Author&gt;Yánez&lt;/Author&gt;&lt;Year&gt;1999&lt;/Year&gt;&lt;RecNum&gt;1847&lt;/RecNum&gt;&lt;DisplayText&gt;(Yánez et al., 1999)&lt;/DisplayText&gt;&lt;record&gt;&lt;rec-number&gt;1847&lt;/rec-number&gt;&lt;foreign-keys&gt;&lt;key app="EN" db-id="a9vsdzzxz0eseaewteq5dtv5dfee9wt2t9f5" timestamp="1686778194"&gt;1847&lt;/key&gt;&lt;/foreign-keys&gt;&lt;ref-type name="Journal Article"&gt;17&lt;/ref-type&gt;&lt;contributors&gt;&lt;authors&gt;&lt;author&gt;Yánez, M.&lt;/author&gt;&lt;author&gt;Locht, A.&lt;/author&gt;&lt;author&gt;Macías-Ordóñez, R.&lt;/author&gt;&lt;/authors&gt;&lt;/contributors&gt;&lt;titles&gt;&lt;title&gt;&lt;style face="normal" font="default" size="100%"&gt;Courtship and mating behavior of &lt;/style&gt;&lt;style face="italic" font="default" size="100%"&gt;Brachypelma klaasi &lt;/style&gt;&lt;style face="normal" font="default" size="100%"&gt;(Araneae, Theraphosidae)&lt;/style&gt;&lt;/title&gt;&lt;secondary-title&gt;Journal of Arachnology, 165-170&lt;/secondary-title&gt;&lt;/titles&gt;&lt;periodical&gt;&lt;full-title&gt;Journal of Arachnology, 165-170&lt;/full-title&gt;&lt;/periodical&gt;&lt;dates&gt;&lt;year&gt;1999&lt;/year&gt;&lt;/dates&gt;&lt;urls&gt;&lt;/urls&gt;&lt;/record&gt;&lt;/Cite&gt;&lt;/EndNote&gt;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(Yánez et al., 1999)</w:t>
      </w:r>
      <w:r w:rsidRPr="00577E21">
        <w:rPr>
          <w:rFonts w:ascii="Archivo" w:hAnsi="Archivo"/>
          <w:sz w:val="20"/>
          <w:szCs w:val="20"/>
          <w:lang w:val="en-CA"/>
        </w:rPr>
        <w:fldChar w:fldCharType="end"/>
      </w:r>
      <w:r w:rsidRPr="00577E21">
        <w:rPr>
          <w:rFonts w:ascii="Archivo" w:hAnsi="Archivo"/>
          <w:sz w:val="20"/>
          <w:szCs w:val="20"/>
          <w:lang w:val="en-CA"/>
        </w:rPr>
        <w:t>. Extraction of a single mature female could therefore be the equivalent of removing thousands of offspring from the wild.</w:t>
      </w:r>
    </w:p>
    <w:p w14:paraId="6C0E9F5A"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Most birdwing butterflies would likely qualify as species having a low degree of risk based solely on reproductive output. For example,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helena</w:t>
      </w:r>
      <w:proofErr w:type="spellEnd"/>
      <w:r w:rsidRPr="00577E21">
        <w:rPr>
          <w:rFonts w:ascii="Archivo" w:hAnsi="Archivo"/>
          <w:sz w:val="20"/>
          <w:szCs w:val="20"/>
          <w:lang w:val="en-CA"/>
        </w:rPr>
        <w:t xml:space="preserve"> at the Cibinong Science Center in Indonesia were develop from eggs to adults in an average of 45.9 days, and females have been observed mating as soon as the second or third day after emerging from pupae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&lt;EndNote&gt;&lt;Cite&gt;&lt;Author&gt;Djunijanti&lt;/Author&gt;&lt;Year&gt;2021&lt;/Year&gt;&lt;RecNum&gt;1845&lt;/RecNum&gt;&lt;DisplayText&gt;(Djunijanti et al., 2021)&lt;/DisplayText&gt;&lt;record&gt;&lt;rec-number&gt;1845&lt;/rec-number&gt;&lt;foreign-keys&gt;&lt;key app="EN" db-id="a9vsdzzxz0eseaewteq5dtv5dfee9wt2t9f5" timestamp="1686770294"&gt;1845&lt;/key&gt;&lt;/foreign-keys&gt;&lt;ref-type name="Journal Article"&gt;17&lt;/ref-type&gt;&lt;contributors&gt;&lt;authors&gt;&lt;author&gt;Djunijanti, P.&lt;/author&gt;&lt;author&gt;Supadi, S.&lt;/author&gt;&lt;author&gt;Guntoro, G.,&lt;/author&gt;&lt;author&gt;Rasyidi, M.&lt;/author&gt;&lt;/authors&gt;&lt;/contributors&gt;&lt;titles&gt;&lt;title&gt;Can Troides helena and Pachliopta adamas co-exist? A perspective from the butterfly breeding facility, Cibinong Science Center, Indonesia&lt;/title&gt;&lt;secondary-title&gt;TREUBIA, 48(2), 129-140&lt;/secondary-title&gt;&lt;/titles&gt;&lt;periodical&gt;&lt;full-title&gt;TREUBIA, 48(2), 129-140&lt;/full-title&gt;&lt;/periodical&gt;&lt;dates&gt;&lt;year&gt;2021&lt;/year&gt;&lt;/dates&gt;&lt;urls&gt;&lt;/urls&gt;&lt;/record&gt;&lt;/Cite&gt;&lt;/EndNote&gt;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(Djunijanti et al., 2021)</w:t>
      </w:r>
      <w:r w:rsidRPr="00577E21">
        <w:rPr>
          <w:rFonts w:ascii="Archivo" w:hAnsi="Archivo"/>
          <w:sz w:val="20"/>
          <w:szCs w:val="20"/>
          <w:lang w:val="en-CA"/>
        </w:rPr>
        <w:fldChar w:fldCharType="end"/>
      </w:r>
      <w:r w:rsidRPr="00577E21">
        <w:rPr>
          <w:rFonts w:ascii="Archivo" w:hAnsi="Archivo"/>
          <w:sz w:val="20"/>
          <w:szCs w:val="20"/>
          <w:lang w:val="en-CA"/>
        </w:rPr>
        <w:t xml:space="preserve">. Female </w:t>
      </w:r>
      <w:proofErr w:type="spellStart"/>
      <w:r w:rsidRPr="00577E21">
        <w:rPr>
          <w:rFonts w:ascii="Archivo" w:hAnsi="Archivo"/>
          <w:i/>
          <w:iCs/>
          <w:sz w:val="20"/>
          <w:szCs w:val="20"/>
          <w:lang w:val="en-CA"/>
        </w:rPr>
        <w:t>Troides</w:t>
      </w:r>
      <w:proofErr w:type="spellEnd"/>
      <w:r w:rsidRPr="00577E21">
        <w:rPr>
          <w:rFonts w:ascii="Archivo" w:hAnsi="Archivo"/>
          <w:i/>
          <w:iCs/>
          <w:sz w:val="20"/>
          <w:szCs w:val="20"/>
          <w:lang w:val="en-CA"/>
        </w:rPr>
        <w:t xml:space="preserve"> </w:t>
      </w:r>
      <w:proofErr w:type="spellStart"/>
      <w:r w:rsidRPr="00577E21">
        <w:rPr>
          <w:rFonts w:ascii="Archivo" w:hAnsi="Archivo"/>
          <w:i/>
          <w:iCs/>
          <w:sz w:val="20"/>
          <w:szCs w:val="20"/>
          <w:lang w:val="en-CA"/>
        </w:rPr>
        <w:t>aeacus</w:t>
      </w:r>
      <w:proofErr w:type="spellEnd"/>
      <w:r w:rsidRPr="00577E21">
        <w:rPr>
          <w:rFonts w:ascii="Archivo" w:hAnsi="Archivo"/>
          <w:i/>
          <w:iCs/>
          <w:sz w:val="20"/>
          <w:szCs w:val="20"/>
          <w:lang w:val="en-CA"/>
        </w:rPr>
        <w:t xml:space="preserve"> </w:t>
      </w:r>
      <w:r w:rsidRPr="00577E21">
        <w:rPr>
          <w:rFonts w:ascii="Archivo" w:hAnsi="Archivo"/>
          <w:sz w:val="20"/>
          <w:szCs w:val="20"/>
          <w:lang w:val="en-CA"/>
        </w:rPr>
        <w:t xml:space="preserve">in Southern Gansu province, China, produce 36–44 eggs, which are laid individually on the host plant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&lt;EndNote&gt;&lt;Cite&gt;&lt;Author&gt;Li&lt;/Author&gt;&lt;Year&gt;2010&lt;/Year&gt;&lt;RecNum&gt;1846&lt;/RecNum&gt;&lt;DisplayText&gt;(Li et al., 2010)&lt;/DisplayText&gt;&lt;record&gt;&lt;rec-number&gt;1846&lt;/rec-number&gt;&lt;foreign-keys&gt;&lt;key app="EN" db-id="a9vsdzzxz0eseaewteq5dtv5dfee9wt2t9f5" timestamp="1686770661"&gt;1846&lt;/key&gt;&lt;/foreign-keys&gt;&lt;ref-type name="Journal Article"&gt;17&lt;/ref-type&gt;&lt;contributors&gt;&lt;authors&gt;&lt;author&gt;Li, X. S.&lt;/author&gt;&lt;author&gt;Luo, Y.Q.&lt;/author&gt;&lt;author&gt;Zhang, Y.L.&lt;/author&gt;&lt;author&gt;Schweiger, O.&lt;/author&gt;&lt;author&gt;Settele, J.&lt;/author&gt;&lt;author&gt;Yang, Q.S.&lt;/author&gt;&lt;/authors&gt;&lt;/contributors&gt;&lt;titles&gt;&lt;title&gt;&lt;style face="normal" font="default" size="100%"&gt;On the conservation biology of a Chinese population of the birdwing &lt;/style&gt;&lt;style face="italic" font="default" size="100%"&gt;Troides aeacus&lt;/style&gt;&lt;style face="normal" font="default" size="100%"&gt; (Lepidoptera: Papilionidae)&lt;/style&gt;&lt;/title&gt;&lt;secondary-title&gt;Journal of Insect Conservation, 14, 257-268&lt;/secondary-title&gt;&lt;/titles&gt;&lt;periodical&gt;&lt;full-title&gt;Journal of Insect Conservation, 14, 257-268&lt;/full-title&gt;&lt;/periodical&gt;&lt;dates&gt;&lt;year&gt;2010&lt;/year&gt;&lt;/dates&gt;&lt;urls&gt;&lt;/urls&gt;&lt;/record&gt;&lt;/Cite&gt;&lt;/EndNote&gt;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(Li et al., 2010)</w:t>
      </w:r>
      <w:r w:rsidRPr="00577E21">
        <w:rPr>
          <w:rFonts w:ascii="Archivo" w:hAnsi="Archivo"/>
          <w:sz w:val="20"/>
          <w:szCs w:val="20"/>
          <w:lang w:val="en-CA"/>
        </w:rPr>
        <w:fldChar w:fldCharType="end"/>
      </w:r>
      <w:r w:rsidRPr="00577E21">
        <w:rPr>
          <w:rFonts w:ascii="Archivo" w:hAnsi="Archivo"/>
          <w:sz w:val="20"/>
          <w:szCs w:val="20"/>
          <w:lang w:val="en-CA"/>
        </w:rPr>
        <w:t xml:space="preserve">. In contrast, </w:t>
      </w:r>
      <w:proofErr w:type="spellStart"/>
      <w:r w:rsidRPr="00577E21">
        <w:rPr>
          <w:rFonts w:ascii="Archivo" w:hAnsi="Archivo"/>
          <w:i/>
          <w:iCs/>
          <w:sz w:val="20"/>
          <w:szCs w:val="20"/>
          <w:lang w:val="en-CA"/>
        </w:rPr>
        <w:t>Pandinus</w:t>
      </w:r>
      <w:proofErr w:type="spellEnd"/>
      <w:r w:rsidRPr="00577E21">
        <w:rPr>
          <w:rFonts w:ascii="Archivo" w:hAnsi="Archivo"/>
          <w:sz w:val="20"/>
          <w:szCs w:val="20"/>
          <w:lang w:val="en-CA"/>
        </w:rPr>
        <w:t xml:space="preserve"> scorpions have a high degree of risk based on their taking more than 36 months to reach sexual maturity, having a gestation period of 10 months or more, and broods of approximately 20 (or fewer) offspring </w:t>
      </w:r>
      <w:r w:rsidRPr="00577E21">
        <w:rPr>
          <w:rFonts w:ascii="Archivo" w:hAnsi="Archivo"/>
          <w:sz w:val="20"/>
          <w:szCs w:val="20"/>
          <w:lang w:val="en-CA"/>
        </w:rPr>
        <w:fldChar w:fldCharType="begin"/>
      </w:r>
      <w:r w:rsidRPr="00577E21">
        <w:rPr>
          <w:rFonts w:ascii="Archivo" w:hAnsi="Archivo"/>
          <w:sz w:val="20"/>
          <w:szCs w:val="20"/>
          <w:lang w:val="en-CA"/>
        </w:rPr>
        <w:instrText xml:space="preserve"> ADDIN EN.CITE &lt;EndNote&gt;&lt;Cite&gt;&lt;Author&gt;Polis&lt;/Author&gt;&lt;Year&gt;1990&lt;/Year&gt;&lt;RecNum&gt;1526&lt;/RecNum&gt;&lt;Suffix&gt;`; Cooper`, pers. obs.&lt;/Suffix&gt;&lt;DisplayText&gt;(Polis, 1990; Cooper, pers. obs.)&lt;/DisplayText&gt;&lt;record&gt;&lt;rec-number&gt;1526&lt;/rec-number&gt;&lt;foreign-keys&gt;&lt;key app="EN" db-id="a9vsdzzxz0eseaewteq5dtv5dfee9wt2t9f5" timestamp="1558378642"&gt;1526&lt;/key&gt;&lt;/foreign-keys&gt;&lt;ref-type name="Edited Book"&gt;28&lt;/ref-type&gt;&lt;contributors&gt;&lt;authors&gt;&lt;author&gt;Polis, G.A.&lt;/author&gt;&lt;/authors&gt;&lt;/contributors&gt;&lt;titles&gt;&lt;title&gt;The Biology of Scorpions&lt;/title&gt;&lt;/titles&gt;&lt;pages&gt;587&lt;/pages&gt;&lt;dates&gt;&lt;year&gt;1990&lt;/year&gt;&lt;/dates&gt;&lt;pub-location&gt;Stanford, California&lt;/pub-location&gt;&lt;publisher&gt;Stanford University Press&lt;/publisher&gt;&lt;isbn&gt;0-8047-1249-2&lt;/isbn&gt;&lt;urls&gt;&lt;/urls&gt;&lt;/record&gt;&lt;/Cite&gt;&lt;/EndNote&gt;</w:instrText>
      </w:r>
      <w:r w:rsidRPr="00577E21">
        <w:rPr>
          <w:rFonts w:ascii="Archivo" w:hAnsi="Archivo"/>
          <w:sz w:val="20"/>
          <w:szCs w:val="20"/>
          <w:lang w:val="en-CA"/>
        </w:rPr>
        <w:fldChar w:fldCharType="separate"/>
      </w:r>
      <w:r w:rsidRPr="00577E21">
        <w:rPr>
          <w:rFonts w:ascii="Archivo" w:hAnsi="Archivo"/>
          <w:noProof/>
          <w:sz w:val="20"/>
          <w:szCs w:val="20"/>
          <w:lang w:val="en-CA"/>
        </w:rPr>
        <w:t>(Polis, 1990; Cooper, pers. obs.)</w:t>
      </w:r>
      <w:r w:rsidRPr="00577E21">
        <w:rPr>
          <w:rFonts w:ascii="Archivo" w:hAnsi="Archivo"/>
          <w:sz w:val="20"/>
          <w:szCs w:val="20"/>
          <w:lang w:val="en-CA"/>
        </w:rPr>
        <w:fldChar w:fldCharType="end"/>
      </w:r>
      <w:r w:rsidRPr="00577E21">
        <w:rPr>
          <w:rFonts w:ascii="Archivo" w:hAnsi="Archivo"/>
          <w:sz w:val="20"/>
          <w:szCs w:val="20"/>
          <w:lang w:val="en-CA"/>
        </w:rPr>
        <w:t>.</w:t>
      </w:r>
    </w:p>
    <w:p w14:paraId="08041FE8" w14:textId="77777777" w:rsidR="009A7384" w:rsidRPr="00577E21" w:rsidRDefault="009A7384" w:rsidP="00687DE0">
      <w:pPr>
        <w:pStyle w:val="Caption"/>
        <w:jc w:val="both"/>
        <w:rPr>
          <w:rFonts w:ascii="Archivo" w:hAnsi="Archivo"/>
          <w:i w:val="0"/>
          <w:iCs w:val="0"/>
        </w:rPr>
      </w:pPr>
      <w:bookmarkStart w:id="33" w:name="_Toc143569475"/>
      <w:r w:rsidRPr="00577E21">
        <w:rPr>
          <w:rFonts w:ascii="Archivo" w:hAnsi="Archivo"/>
          <w:i w:val="0"/>
          <w:iCs w:val="0"/>
        </w:rPr>
        <w:t xml:space="preserve">Table </w:t>
      </w:r>
      <w:r w:rsidRPr="00577E21">
        <w:rPr>
          <w:rFonts w:ascii="Archivo" w:hAnsi="Archivo"/>
          <w:i w:val="0"/>
          <w:iCs w:val="0"/>
        </w:rPr>
        <w:fldChar w:fldCharType="begin"/>
      </w:r>
      <w:r w:rsidRPr="00577E21">
        <w:rPr>
          <w:rFonts w:ascii="Archivo" w:hAnsi="Archivo"/>
          <w:i w:val="0"/>
          <w:iCs w:val="0"/>
        </w:rPr>
        <w:instrText xml:space="preserve"> SEQ Table \* ARABIC </w:instrText>
      </w:r>
      <w:r w:rsidRPr="00577E21">
        <w:rPr>
          <w:rFonts w:ascii="Archivo" w:hAnsi="Archivo"/>
          <w:i w:val="0"/>
          <w:iCs w:val="0"/>
        </w:rPr>
        <w:fldChar w:fldCharType="separate"/>
      </w:r>
      <w:r w:rsidRPr="00577E21">
        <w:rPr>
          <w:rFonts w:ascii="Archivo" w:hAnsi="Archivo"/>
          <w:i w:val="0"/>
          <w:iCs w:val="0"/>
          <w:noProof/>
        </w:rPr>
        <w:t>9</w:t>
      </w:r>
      <w:r w:rsidRPr="00577E21">
        <w:rPr>
          <w:rFonts w:ascii="Archivo" w:hAnsi="Archivo"/>
          <w:i w:val="0"/>
          <w:iCs w:val="0"/>
          <w:noProof/>
        </w:rPr>
        <w:fldChar w:fldCharType="end"/>
      </w:r>
      <w:r w:rsidRPr="00577E21">
        <w:rPr>
          <w:rFonts w:ascii="Archivo" w:hAnsi="Archivo"/>
          <w:i w:val="0"/>
          <w:iCs w:val="0"/>
        </w:rPr>
        <w:t>. Risk Posed by Adult Longevity</w:t>
      </w:r>
      <w:bookmarkEnd w:id="33"/>
    </w:p>
    <w:tbl>
      <w:tblPr>
        <w:tblStyle w:val="TableGrid"/>
        <w:tblW w:w="8901" w:type="dxa"/>
        <w:tblLayout w:type="fixed"/>
        <w:tblCellMar>
          <w:top w:w="57" w:type="dxa"/>
          <w:left w:w="57" w:type="dxa"/>
          <w:bottom w:w="57" w:type="dxa"/>
          <w:right w:w="57" w:type="dxa"/>
        </w:tblCellMar>
        <w:tblLook w:val="04A0" w:firstRow="1" w:lastRow="0" w:firstColumn="1" w:lastColumn="0" w:noHBand="0" w:noVBand="1"/>
      </w:tblPr>
      <w:tblGrid>
        <w:gridCol w:w="1271"/>
        <w:gridCol w:w="7630"/>
      </w:tblGrid>
      <w:tr w:rsidR="009A7384" w:rsidRPr="00577E21" w14:paraId="42766483" w14:textId="77777777" w:rsidTr="008B130B">
        <w:trPr>
          <w:trHeight w:val="290"/>
        </w:trPr>
        <w:tc>
          <w:tcPr>
            <w:tcW w:w="1271" w:type="dxa"/>
            <w:tcBorders>
              <w:bottom w:val="single" w:sz="4" w:space="0" w:color="auto"/>
            </w:tcBorders>
            <w:shd w:val="clear" w:color="auto" w:fill="808080" w:themeFill="background1" w:themeFillShade="80"/>
            <w:noWrap/>
            <w:vAlign w:val="center"/>
            <w:hideMark/>
          </w:tcPr>
          <w:p w14:paraId="2148C373"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lastRenderedPageBreak/>
              <w:t>Degree of Risk</w:t>
            </w:r>
          </w:p>
        </w:tc>
        <w:tc>
          <w:tcPr>
            <w:tcW w:w="7630" w:type="dxa"/>
            <w:tcBorders>
              <w:bottom w:val="single" w:sz="4" w:space="0" w:color="auto"/>
            </w:tcBorders>
            <w:shd w:val="clear" w:color="auto" w:fill="808080" w:themeFill="background1" w:themeFillShade="80"/>
            <w:noWrap/>
            <w:vAlign w:val="center"/>
            <w:hideMark/>
          </w:tcPr>
          <w:p w14:paraId="7F7EE725" w14:textId="77777777" w:rsidR="009A7384" w:rsidRPr="00577E21" w:rsidRDefault="009A7384" w:rsidP="00687DE0">
            <w:pPr>
              <w:jc w:val="both"/>
              <w:rPr>
                <w:rFonts w:ascii="Archivo" w:hAnsi="Archivo" w:cs="Arial"/>
                <w:b/>
                <w:bCs/>
                <w:color w:val="FFFFFF" w:themeColor="background1"/>
                <w:sz w:val="18"/>
                <w:szCs w:val="18"/>
              </w:rPr>
            </w:pPr>
            <w:r w:rsidRPr="00577E21">
              <w:rPr>
                <w:rFonts w:ascii="Archivo" w:hAnsi="Archivo" w:cs="Arial"/>
                <w:b/>
                <w:bCs/>
                <w:color w:val="FFFFFF" w:themeColor="background1"/>
                <w:sz w:val="18"/>
                <w:szCs w:val="18"/>
              </w:rPr>
              <w:t>Indicators</w:t>
            </w:r>
          </w:p>
        </w:tc>
      </w:tr>
      <w:tr w:rsidR="009A7384" w:rsidRPr="00577E21" w14:paraId="05500DA6"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AC8FC"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Low</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D4BC0"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has a seasonal life history and short adult lifespan, with mature adults living one year or less.</w:t>
            </w:r>
          </w:p>
        </w:tc>
      </w:tr>
      <w:tr w:rsidR="009A7384" w:rsidRPr="00577E21" w14:paraId="6692B5ED"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284762"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Medium</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476FA5"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Adults are short-lived with mature adults living one year or more, but less than five years.</w:t>
            </w:r>
          </w:p>
        </w:tc>
      </w:tr>
      <w:tr w:rsidR="009A7384" w:rsidRPr="00577E21" w14:paraId="4F463199"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A2CA7"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High</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FCE33"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Adults are long-lived, with mature adults potentially living more than five years, but less than 10 years.</w:t>
            </w:r>
          </w:p>
        </w:tc>
      </w:tr>
      <w:tr w:rsidR="009A7384" w:rsidRPr="00577E21" w14:paraId="4B9EF35A"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E9A7D4"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Very high</w:t>
            </w:r>
          </w:p>
        </w:tc>
        <w:tc>
          <w:tcPr>
            <w:tcW w:w="7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D84369"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Species has a very long lifespan, with mature adults potentially living more than 10 years.</w:t>
            </w:r>
          </w:p>
        </w:tc>
      </w:tr>
      <w:tr w:rsidR="009A7384" w:rsidRPr="00577E21" w14:paraId="35775DC2" w14:textId="77777777" w:rsidTr="008B130B">
        <w:trPr>
          <w:trHeight w:val="1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AA63A" w14:textId="77777777" w:rsidR="009A7384" w:rsidRPr="00577E21" w:rsidRDefault="009A7384" w:rsidP="00687DE0">
            <w:pPr>
              <w:jc w:val="both"/>
              <w:rPr>
                <w:rFonts w:ascii="Archivo" w:hAnsi="Archivo" w:cs="Arial"/>
                <w:sz w:val="18"/>
                <w:szCs w:val="18"/>
              </w:rPr>
            </w:pPr>
            <w:r w:rsidRPr="00577E21">
              <w:rPr>
                <w:rFonts w:ascii="Archivo" w:hAnsi="Archivo" w:cs="Arial"/>
                <w:sz w:val="18"/>
                <w:szCs w:val="18"/>
              </w:rPr>
              <w:t>Unknown</w:t>
            </w:r>
          </w:p>
        </w:tc>
        <w:tc>
          <w:tcPr>
            <w:tcW w:w="7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7D370" w14:textId="77777777" w:rsidR="009A7384" w:rsidRPr="00577E21" w:rsidRDefault="009A7384" w:rsidP="00687DE0">
            <w:pPr>
              <w:jc w:val="both"/>
              <w:rPr>
                <w:rFonts w:ascii="Archivo" w:hAnsi="Archivo" w:cs="Arial"/>
                <w:sz w:val="18"/>
                <w:szCs w:val="18"/>
              </w:rPr>
            </w:pPr>
            <w:bookmarkStart w:id="34" w:name="_Hlk137815336"/>
            <w:r w:rsidRPr="00577E21">
              <w:rPr>
                <w:rFonts w:ascii="Archivo" w:hAnsi="Archivo" w:cs="Arial"/>
                <w:sz w:val="18"/>
                <w:szCs w:val="18"/>
              </w:rPr>
              <w:t>Data are lacking or unreliable</w:t>
            </w:r>
            <w:bookmarkEnd w:id="34"/>
            <w:r w:rsidRPr="00577E21">
              <w:rPr>
                <w:rFonts w:ascii="Archivo" w:hAnsi="Archivo" w:cs="Arial"/>
                <w:sz w:val="18"/>
                <w:szCs w:val="18"/>
              </w:rPr>
              <w:t>.</w:t>
            </w:r>
          </w:p>
        </w:tc>
      </w:tr>
    </w:tbl>
    <w:p w14:paraId="07DE7449" w14:textId="77777777" w:rsidR="00A57B62" w:rsidRPr="00D3072B" w:rsidRDefault="009A7384" w:rsidP="00687DE0">
      <w:pPr>
        <w:pStyle w:val="ECECNote"/>
        <w:jc w:val="both"/>
        <w:rPr>
          <w:rFonts w:ascii="Archivo" w:hAnsi="Archivo"/>
          <w:sz w:val="18"/>
          <w:szCs w:val="18"/>
          <w:lang w:val="en-CA"/>
        </w:rPr>
      </w:pPr>
      <w:r w:rsidRPr="00D3072B">
        <w:rPr>
          <w:rFonts w:ascii="Archivo" w:hAnsi="Archivo"/>
          <w:sz w:val="18"/>
          <w:szCs w:val="18"/>
          <w:lang w:val="en-CA"/>
        </w:rPr>
        <w:t>Notes: This factor is primarily relevant to exports of adult and sub-adult specimens. A precautionary approach would suggest that if the risk posed by the adult longevity is unknown, then care should be taken before assigning a positive non-detriment finding unless that finding is supported by other life history characteristics.</w:t>
      </w:r>
    </w:p>
    <w:p w14:paraId="3ADDE75F" w14:textId="77777777" w:rsidR="00A57B62" w:rsidRPr="00A57B62" w:rsidRDefault="009A7384" w:rsidP="00687DE0">
      <w:pPr>
        <w:pStyle w:val="ECECNote"/>
        <w:numPr>
          <w:ilvl w:val="2"/>
          <w:numId w:val="7"/>
        </w:numPr>
        <w:jc w:val="both"/>
        <w:rPr>
          <w:rFonts w:ascii="Archivo" w:hAnsi="Archivo"/>
          <w:b/>
          <w:bCs/>
          <w:szCs w:val="20"/>
          <w:lang w:val="en-CA"/>
        </w:rPr>
      </w:pPr>
      <w:r w:rsidRPr="00A57B62">
        <w:rPr>
          <w:rFonts w:ascii="Archivo" w:hAnsi="Archivo"/>
          <w:b/>
          <w:bCs/>
          <w:szCs w:val="20"/>
        </w:rPr>
        <w:t>Review and assessment</w:t>
      </w:r>
    </w:p>
    <w:p w14:paraId="7BB4B9FB" w14:textId="220BD458" w:rsidR="009A7384" w:rsidRPr="00A57B62" w:rsidRDefault="009A7384" w:rsidP="00687DE0">
      <w:pPr>
        <w:pStyle w:val="ECECNote"/>
        <w:jc w:val="both"/>
        <w:rPr>
          <w:rFonts w:ascii="Archivo" w:hAnsi="Archivo"/>
          <w:b/>
          <w:bCs/>
          <w:szCs w:val="20"/>
          <w:lang w:val="en-CA"/>
        </w:rPr>
      </w:pPr>
      <w:r w:rsidRPr="00A57B62">
        <w:rPr>
          <w:rFonts w:ascii="Archivo" w:hAnsi="Archivo"/>
          <w:szCs w:val="20"/>
          <w:lang w:val="en-CA"/>
        </w:rPr>
        <w:t>Ultimately, it is up to the Scientific Authority to judge whether the life history characteristics of a species indicate that the proposed trade would negatively impact the survival of the species in the wild. Species with life histories that suggest a high or very high degree of risk would likely warrant a negative NDF. However, the assignment of risk may be mitigated by other factors. For example, trade in a single wild-caught specimen of a species that exhibits high-risk life history characteristics may be deemed to not be detrimental to conservation of the species, whereas a large volume of trade in wild-caught specimens of a species with low-risk characteristics may not be considered sustainable.</w:t>
      </w:r>
    </w:p>
    <w:p w14:paraId="5F4FCC8A" w14:textId="77777777" w:rsidR="009A7384" w:rsidRPr="00577E21" w:rsidRDefault="009A7384" w:rsidP="00687DE0">
      <w:pPr>
        <w:pStyle w:val="ECECParagraph"/>
        <w:jc w:val="both"/>
        <w:rPr>
          <w:rFonts w:ascii="Archivo" w:hAnsi="Archivo"/>
          <w:sz w:val="20"/>
          <w:szCs w:val="20"/>
          <w:lang w:val="en-CA"/>
        </w:rPr>
      </w:pPr>
      <w:r w:rsidRPr="00577E21">
        <w:rPr>
          <w:rFonts w:ascii="Archivo" w:hAnsi="Archivo"/>
          <w:sz w:val="20"/>
          <w:szCs w:val="20"/>
          <w:lang w:val="en-CA"/>
        </w:rPr>
        <w:t xml:space="preserve">The assignment of an unknown degree of risk should also be considered carefully. If the life history of a species is so poorly documented that a level of risk cannot be assigned, then that conclusion itself suggests a degree of risk. A precautionary approach would suggest that when data are lacking or unreliable the degree of risk of risk should be considered high. A Scientific Authority should therefore be cautious about assigning a positive non-detriment finding when the risk associated with specific life history characteristics are unknown—unless the finding is supported by other life history characteristics, or relevant aspects of the harvest or trade in the species. </w:t>
      </w:r>
    </w:p>
    <w:p w14:paraId="1366BBCD" w14:textId="30E6DEDE" w:rsidR="009A7384" w:rsidRDefault="009A7384" w:rsidP="00687DE0">
      <w:pPr>
        <w:pStyle w:val="ECECParagraph"/>
        <w:jc w:val="both"/>
        <w:rPr>
          <w:rFonts w:ascii="Archivo" w:hAnsi="Archivo"/>
          <w:b/>
          <w:bCs/>
          <w:color w:val="000000" w:themeColor="text1"/>
          <w:sz w:val="20"/>
          <w:szCs w:val="20"/>
          <w:lang w:val="en-CA"/>
        </w:rPr>
      </w:pPr>
      <w:r w:rsidRPr="00A57B62">
        <w:rPr>
          <w:rFonts w:ascii="Archivo" w:hAnsi="Archivo"/>
          <w:b/>
          <w:bCs/>
          <w:color w:val="000000" w:themeColor="text1"/>
          <w:sz w:val="20"/>
          <w:szCs w:val="20"/>
          <w:lang w:val="en-CA"/>
        </w:rPr>
        <w:t xml:space="preserve">If the Scientific Authority concludes, based on the life history characteristics of the species, that there is low risk the proposed trade would negatively impact the survival of the species in the wild, proceed to Conclusion </w:t>
      </w:r>
      <w:r w:rsidR="00D3072B">
        <w:rPr>
          <w:rFonts w:ascii="Archivo" w:hAnsi="Archivo"/>
          <w:b/>
          <w:bCs/>
          <w:color w:val="000000" w:themeColor="text1"/>
          <w:sz w:val="20"/>
          <w:szCs w:val="20"/>
          <w:lang w:val="en-CA"/>
        </w:rPr>
        <w:t>5</w:t>
      </w:r>
      <w:r w:rsidRPr="00A57B62">
        <w:rPr>
          <w:rFonts w:ascii="Archivo" w:hAnsi="Archivo"/>
          <w:b/>
          <w:bCs/>
          <w:color w:val="000000" w:themeColor="text1"/>
          <w:sz w:val="20"/>
          <w:szCs w:val="20"/>
          <w:lang w:val="en-CA"/>
        </w:rPr>
        <w:t xml:space="preserve">.3 in Step 3 of this guidance. Similarly, if the life history characteristics of the species suggest the degree of risk is medium or high, but the circumstances of the proposed trade indicate that the trade would not negatively impact the survival of the species in the wild, proceed to Conclusion </w:t>
      </w:r>
      <w:r w:rsidR="00D3072B">
        <w:rPr>
          <w:rFonts w:ascii="Archivo" w:hAnsi="Archivo"/>
          <w:b/>
          <w:bCs/>
          <w:color w:val="000000" w:themeColor="text1"/>
          <w:sz w:val="20"/>
          <w:szCs w:val="20"/>
          <w:lang w:val="en-CA"/>
        </w:rPr>
        <w:t>5</w:t>
      </w:r>
      <w:r w:rsidRPr="00A57B62">
        <w:rPr>
          <w:rFonts w:ascii="Archivo" w:hAnsi="Archivo"/>
          <w:b/>
          <w:bCs/>
          <w:color w:val="000000" w:themeColor="text1"/>
          <w:sz w:val="20"/>
          <w:szCs w:val="20"/>
          <w:lang w:val="en-CA"/>
        </w:rPr>
        <w:t xml:space="preserve">.3 in Step 3. If, however, the life history characteristics of the species indicate there is a high risk that the proposed trade would negatively impact the survival of the species in the wild, proceed to Conclusion </w:t>
      </w:r>
      <w:r w:rsidR="00D3072B">
        <w:rPr>
          <w:rFonts w:ascii="Archivo" w:hAnsi="Archivo"/>
          <w:b/>
          <w:bCs/>
          <w:color w:val="000000" w:themeColor="text1"/>
          <w:sz w:val="20"/>
          <w:szCs w:val="20"/>
          <w:lang w:val="en-CA"/>
        </w:rPr>
        <w:t>5</w:t>
      </w:r>
      <w:r w:rsidRPr="00A57B62">
        <w:rPr>
          <w:rFonts w:ascii="Archivo" w:hAnsi="Archivo"/>
          <w:b/>
          <w:bCs/>
          <w:color w:val="000000" w:themeColor="text1"/>
          <w:sz w:val="20"/>
          <w:szCs w:val="20"/>
          <w:lang w:val="en-CA"/>
        </w:rPr>
        <w:t>.4 in Step 3 of this guidance.</w:t>
      </w:r>
    </w:p>
    <w:p w14:paraId="7E583BF2" w14:textId="77777777" w:rsidR="009533EF" w:rsidRDefault="009533EF" w:rsidP="00687DE0">
      <w:pPr>
        <w:pStyle w:val="ECECParagraph"/>
        <w:jc w:val="both"/>
        <w:rPr>
          <w:rFonts w:ascii="Archivo" w:hAnsi="Archivo"/>
          <w:b/>
          <w:bCs/>
          <w:color w:val="000000" w:themeColor="text1"/>
          <w:sz w:val="20"/>
          <w:szCs w:val="20"/>
          <w:lang w:val="en-CA"/>
        </w:rPr>
      </w:pPr>
    </w:p>
    <w:p w14:paraId="267051D5" w14:textId="77777777" w:rsidR="00EF0640" w:rsidRDefault="00EF0640">
      <w:pPr>
        <w:spacing w:after="0" w:line="240" w:lineRule="auto"/>
        <w:rPr>
          <w:rFonts w:ascii="Archivo" w:hAnsi="Archivo"/>
          <w:i/>
          <w:iCs/>
          <w:color w:val="44546A" w:themeColor="text2"/>
          <w:kern w:val="0"/>
          <w:sz w:val="18"/>
          <w:szCs w:val="18"/>
          <w14:ligatures w14:val="none"/>
        </w:rPr>
      </w:pPr>
      <w:bookmarkStart w:id="35" w:name="_Toc143569476"/>
      <w:r>
        <w:rPr>
          <w:rFonts w:ascii="Archivo" w:hAnsi="Archivo"/>
        </w:rPr>
        <w:br w:type="page"/>
      </w:r>
    </w:p>
    <w:p w14:paraId="673F7000" w14:textId="76048507" w:rsidR="009A7384" w:rsidRPr="00577E21" w:rsidRDefault="009A7384" w:rsidP="00687DE0">
      <w:pPr>
        <w:pStyle w:val="Caption"/>
        <w:jc w:val="both"/>
        <w:rPr>
          <w:rFonts w:ascii="Archivo" w:hAnsi="Archivo"/>
        </w:rPr>
      </w:pPr>
      <w:r w:rsidRPr="00577E21">
        <w:rPr>
          <w:rFonts w:ascii="Archivo" w:hAnsi="Archivo"/>
        </w:rPr>
        <w:t xml:space="preserve">Table </w:t>
      </w:r>
      <w:r w:rsidRPr="00577E21">
        <w:rPr>
          <w:rFonts w:ascii="Archivo" w:hAnsi="Archivo"/>
        </w:rPr>
        <w:fldChar w:fldCharType="begin"/>
      </w:r>
      <w:r w:rsidRPr="00577E21">
        <w:rPr>
          <w:rFonts w:ascii="Archivo" w:hAnsi="Archivo"/>
        </w:rPr>
        <w:instrText xml:space="preserve"> SEQ Table \* ARABIC </w:instrText>
      </w:r>
      <w:r w:rsidRPr="00577E21">
        <w:rPr>
          <w:rFonts w:ascii="Archivo" w:hAnsi="Archivo"/>
        </w:rPr>
        <w:fldChar w:fldCharType="separate"/>
      </w:r>
      <w:r w:rsidRPr="00577E21">
        <w:rPr>
          <w:rFonts w:ascii="Archivo" w:hAnsi="Archivo"/>
          <w:noProof/>
        </w:rPr>
        <w:t>10</w:t>
      </w:r>
      <w:r w:rsidRPr="00577E21">
        <w:rPr>
          <w:rFonts w:ascii="Archivo" w:hAnsi="Archivo"/>
          <w:noProof/>
        </w:rPr>
        <w:fldChar w:fldCharType="end"/>
      </w:r>
      <w:r w:rsidRPr="00577E21">
        <w:rPr>
          <w:rFonts w:ascii="Archivo" w:hAnsi="Archivo"/>
        </w:rPr>
        <w:t>. Blank Worksheet for Compiling Life History Risk</w:t>
      </w:r>
      <w:bookmarkEnd w:id="35"/>
      <w:r w:rsidRPr="00577E21">
        <w:rPr>
          <w:rFonts w:ascii="Archivo" w:hAnsi="Archivo"/>
        </w:rPr>
        <w:t xml:space="preserve"> </w:t>
      </w:r>
    </w:p>
    <w:tbl>
      <w:tblPr>
        <w:tblStyle w:val="TableGrid"/>
        <w:tblW w:w="5000" w:type="pct"/>
        <w:tblLook w:val="04A0" w:firstRow="1" w:lastRow="0" w:firstColumn="1" w:lastColumn="0" w:noHBand="0" w:noVBand="1"/>
      </w:tblPr>
      <w:tblGrid>
        <w:gridCol w:w="4351"/>
        <w:gridCol w:w="908"/>
        <w:gridCol w:w="908"/>
        <w:gridCol w:w="908"/>
        <w:gridCol w:w="908"/>
        <w:gridCol w:w="1033"/>
      </w:tblGrid>
      <w:tr w:rsidR="009A7384" w:rsidRPr="00577E21" w14:paraId="5284E353" w14:textId="77777777" w:rsidTr="008B130B">
        <w:trPr>
          <w:trHeight w:val="283"/>
        </w:trPr>
        <w:tc>
          <w:tcPr>
            <w:tcW w:w="2425" w:type="pct"/>
            <w:vMerge w:val="restart"/>
            <w:shd w:val="clear" w:color="auto" w:fill="808080" w:themeFill="background1" w:themeFillShade="80"/>
            <w:vAlign w:val="center"/>
          </w:tcPr>
          <w:p w14:paraId="07B8A99D"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Life history characteristic</w:t>
            </w:r>
          </w:p>
        </w:tc>
        <w:tc>
          <w:tcPr>
            <w:tcW w:w="2575" w:type="pct"/>
            <w:gridSpan w:val="5"/>
            <w:shd w:val="clear" w:color="auto" w:fill="808080" w:themeFill="background1" w:themeFillShade="80"/>
            <w:vAlign w:val="center"/>
          </w:tcPr>
          <w:p w14:paraId="524F97F1"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Degree of risk</w:t>
            </w:r>
          </w:p>
        </w:tc>
      </w:tr>
      <w:tr w:rsidR="009A7384" w:rsidRPr="00577E21" w14:paraId="1C3194A3" w14:textId="77777777" w:rsidTr="008B130B">
        <w:trPr>
          <w:trHeight w:val="263"/>
        </w:trPr>
        <w:tc>
          <w:tcPr>
            <w:tcW w:w="2425" w:type="pct"/>
            <w:vMerge/>
            <w:shd w:val="clear" w:color="auto" w:fill="808080" w:themeFill="background1" w:themeFillShade="80"/>
            <w:vAlign w:val="center"/>
          </w:tcPr>
          <w:p w14:paraId="4F11BAC6" w14:textId="77777777" w:rsidR="009A7384" w:rsidRPr="00577E21" w:rsidRDefault="009A7384" w:rsidP="00687DE0">
            <w:pPr>
              <w:jc w:val="both"/>
              <w:rPr>
                <w:rFonts w:ascii="Archivo" w:hAnsi="Archivo"/>
                <w:b/>
                <w:bCs/>
                <w:color w:val="FFFFFF" w:themeColor="background1"/>
                <w:sz w:val="18"/>
                <w:szCs w:val="18"/>
              </w:rPr>
            </w:pPr>
          </w:p>
        </w:tc>
        <w:tc>
          <w:tcPr>
            <w:tcW w:w="515" w:type="pct"/>
            <w:shd w:val="clear" w:color="auto" w:fill="808080" w:themeFill="background1" w:themeFillShade="80"/>
            <w:vAlign w:val="center"/>
          </w:tcPr>
          <w:p w14:paraId="76370CAD"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Low</w:t>
            </w:r>
          </w:p>
        </w:tc>
        <w:tc>
          <w:tcPr>
            <w:tcW w:w="515" w:type="pct"/>
            <w:shd w:val="clear" w:color="auto" w:fill="808080" w:themeFill="background1" w:themeFillShade="80"/>
            <w:vAlign w:val="center"/>
          </w:tcPr>
          <w:p w14:paraId="38EE4561"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Medium</w:t>
            </w:r>
          </w:p>
        </w:tc>
        <w:tc>
          <w:tcPr>
            <w:tcW w:w="515" w:type="pct"/>
            <w:shd w:val="clear" w:color="auto" w:fill="808080" w:themeFill="background1" w:themeFillShade="80"/>
            <w:vAlign w:val="center"/>
          </w:tcPr>
          <w:p w14:paraId="27E86FE2"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High</w:t>
            </w:r>
          </w:p>
        </w:tc>
        <w:tc>
          <w:tcPr>
            <w:tcW w:w="515" w:type="pct"/>
            <w:shd w:val="clear" w:color="auto" w:fill="808080" w:themeFill="background1" w:themeFillShade="80"/>
            <w:vAlign w:val="center"/>
          </w:tcPr>
          <w:p w14:paraId="1B18FC2F"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Very high</w:t>
            </w:r>
          </w:p>
        </w:tc>
        <w:tc>
          <w:tcPr>
            <w:tcW w:w="515" w:type="pct"/>
            <w:shd w:val="clear" w:color="auto" w:fill="808080" w:themeFill="background1" w:themeFillShade="80"/>
            <w:vAlign w:val="center"/>
          </w:tcPr>
          <w:p w14:paraId="288F4AB4" w14:textId="77777777" w:rsidR="009A7384" w:rsidRPr="00577E21" w:rsidRDefault="009A7384" w:rsidP="00687DE0">
            <w:pPr>
              <w:jc w:val="both"/>
              <w:rPr>
                <w:rFonts w:ascii="Archivo" w:hAnsi="Archivo"/>
                <w:b/>
                <w:bCs/>
                <w:color w:val="FFFFFF" w:themeColor="background1"/>
                <w:sz w:val="18"/>
                <w:szCs w:val="18"/>
              </w:rPr>
            </w:pPr>
            <w:r w:rsidRPr="00577E21">
              <w:rPr>
                <w:rFonts w:ascii="Archivo" w:hAnsi="Archivo"/>
                <w:b/>
                <w:bCs/>
                <w:color w:val="FFFFFF" w:themeColor="background1"/>
                <w:sz w:val="18"/>
                <w:szCs w:val="18"/>
              </w:rPr>
              <w:t>Unknown</w:t>
            </w:r>
          </w:p>
        </w:tc>
      </w:tr>
      <w:tr w:rsidR="009A7384" w:rsidRPr="00577E21" w14:paraId="05CE6AB3" w14:textId="77777777" w:rsidTr="008B130B">
        <w:trPr>
          <w:trHeight w:val="227"/>
        </w:trPr>
        <w:tc>
          <w:tcPr>
            <w:tcW w:w="2425" w:type="pct"/>
            <w:vAlign w:val="center"/>
          </w:tcPr>
          <w:p w14:paraId="3520025D" w14:textId="77777777" w:rsidR="009A7384" w:rsidRPr="00577E21" w:rsidRDefault="009A7384" w:rsidP="00687DE0">
            <w:pPr>
              <w:jc w:val="both"/>
              <w:rPr>
                <w:rFonts w:ascii="Archivo" w:hAnsi="Archivo"/>
                <w:sz w:val="18"/>
                <w:szCs w:val="18"/>
              </w:rPr>
            </w:pPr>
            <w:r w:rsidRPr="00577E21">
              <w:rPr>
                <w:rFonts w:ascii="Archivo" w:hAnsi="Archivo"/>
                <w:sz w:val="18"/>
                <w:szCs w:val="18"/>
              </w:rPr>
              <w:t>Geographic distribution</w:t>
            </w:r>
          </w:p>
        </w:tc>
        <w:tc>
          <w:tcPr>
            <w:tcW w:w="515" w:type="pct"/>
            <w:vAlign w:val="center"/>
          </w:tcPr>
          <w:p w14:paraId="280778C3" w14:textId="77777777" w:rsidR="009A7384" w:rsidRPr="00577E21" w:rsidRDefault="009A7384" w:rsidP="00687DE0">
            <w:pPr>
              <w:jc w:val="both"/>
              <w:rPr>
                <w:rFonts w:ascii="Archivo" w:hAnsi="Archivo"/>
                <w:sz w:val="18"/>
                <w:szCs w:val="18"/>
              </w:rPr>
            </w:pPr>
          </w:p>
        </w:tc>
        <w:tc>
          <w:tcPr>
            <w:tcW w:w="515" w:type="pct"/>
            <w:vAlign w:val="center"/>
          </w:tcPr>
          <w:p w14:paraId="41B0958D" w14:textId="77777777" w:rsidR="009A7384" w:rsidRPr="00577E21" w:rsidRDefault="009A7384" w:rsidP="00687DE0">
            <w:pPr>
              <w:jc w:val="both"/>
              <w:rPr>
                <w:rFonts w:ascii="Archivo" w:hAnsi="Archivo"/>
                <w:sz w:val="18"/>
                <w:szCs w:val="18"/>
              </w:rPr>
            </w:pPr>
          </w:p>
        </w:tc>
        <w:tc>
          <w:tcPr>
            <w:tcW w:w="515" w:type="pct"/>
            <w:vAlign w:val="center"/>
          </w:tcPr>
          <w:p w14:paraId="2E660B5B" w14:textId="77777777" w:rsidR="009A7384" w:rsidRPr="00577E21" w:rsidRDefault="009A7384" w:rsidP="00687DE0">
            <w:pPr>
              <w:jc w:val="both"/>
              <w:rPr>
                <w:rFonts w:ascii="Archivo" w:hAnsi="Archivo"/>
                <w:sz w:val="18"/>
                <w:szCs w:val="18"/>
              </w:rPr>
            </w:pPr>
          </w:p>
        </w:tc>
        <w:tc>
          <w:tcPr>
            <w:tcW w:w="515" w:type="pct"/>
            <w:vAlign w:val="center"/>
          </w:tcPr>
          <w:p w14:paraId="1BCE6054" w14:textId="77777777" w:rsidR="009A7384" w:rsidRPr="00577E21" w:rsidRDefault="009A7384" w:rsidP="00687DE0">
            <w:pPr>
              <w:jc w:val="both"/>
              <w:rPr>
                <w:rFonts w:ascii="Archivo" w:hAnsi="Archivo"/>
                <w:sz w:val="18"/>
                <w:szCs w:val="18"/>
              </w:rPr>
            </w:pPr>
          </w:p>
        </w:tc>
        <w:tc>
          <w:tcPr>
            <w:tcW w:w="515" w:type="pct"/>
            <w:vAlign w:val="center"/>
          </w:tcPr>
          <w:p w14:paraId="575227D1" w14:textId="77777777" w:rsidR="009A7384" w:rsidRPr="00577E21" w:rsidRDefault="009A7384" w:rsidP="00687DE0">
            <w:pPr>
              <w:jc w:val="both"/>
              <w:rPr>
                <w:rFonts w:ascii="Archivo" w:hAnsi="Archivo"/>
                <w:sz w:val="18"/>
                <w:szCs w:val="18"/>
              </w:rPr>
            </w:pPr>
          </w:p>
        </w:tc>
      </w:tr>
      <w:tr w:rsidR="009A7384" w:rsidRPr="00577E21" w14:paraId="44ED7508" w14:textId="77777777" w:rsidTr="008B130B">
        <w:trPr>
          <w:trHeight w:val="227"/>
        </w:trPr>
        <w:tc>
          <w:tcPr>
            <w:tcW w:w="2425" w:type="pct"/>
            <w:shd w:val="clear" w:color="auto" w:fill="F2F2F2" w:themeFill="background1" w:themeFillShade="F2"/>
            <w:vAlign w:val="center"/>
          </w:tcPr>
          <w:p w14:paraId="5AE00C79" w14:textId="77777777" w:rsidR="009A7384" w:rsidRPr="00577E21" w:rsidRDefault="009A7384" w:rsidP="00687DE0">
            <w:pPr>
              <w:jc w:val="both"/>
              <w:rPr>
                <w:rFonts w:ascii="Archivo" w:hAnsi="Archivo"/>
                <w:sz w:val="18"/>
                <w:szCs w:val="18"/>
              </w:rPr>
            </w:pPr>
            <w:r w:rsidRPr="00577E21">
              <w:rPr>
                <w:rFonts w:ascii="Archivo" w:hAnsi="Archivo"/>
                <w:sz w:val="18"/>
                <w:szCs w:val="18"/>
              </w:rPr>
              <w:lastRenderedPageBreak/>
              <w:t>National or sub-national population size and distribution</w:t>
            </w:r>
          </w:p>
        </w:tc>
        <w:tc>
          <w:tcPr>
            <w:tcW w:w="515" w:type="pct"/>
            <w:shd w:val="clear" w:color="auto" w:fill="F2F2F2" w:themeFill="background1" w:themeFillShade="F2"/>
            <w:vAlign w:val="center"/>
          </w:tcPr>
          <w:p w14:paraId="604B67AE"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47D5635D"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6051C8DD"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3C93BD92"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0ADC6A7A" w14:textId="77777777" w:rsidR="009A7384" w:rsidRPr="00577E21" w:rsidRDefault="009A7384" w:rsidP="00687DE0">
            <w:pPr>
              <w:jc w:val="both"/>
              <w:rPr>
                <w:rFonts w:ascii="Archivo" w:hAnsi="Archivo"/>
                <w:sz w:val="18"/>
                <w:szCs w:val="18"/>
              </w:rPr>
            </w:pPr>
          </w:p>
        </w:tc>
      </w:tr>
      <w:tr w:rsidR="009A7384" w:rsidRPr="00577E21" w14:paraId="6BA03EEB" w14:textId="77777777" w:rsidTr="008B130B">
        <w:trPr>
          <w:trHeight w:val="227"/>
        </w:trPr>
        <w:tc>
          <w:tcPr>
            <w:tcW w:w="2425" w:type="pct"/>
            <w:vAlign w:val="center"/>
          </w:tcPr>
          <w:p w14:paraId="64AF7BE9" w14:textId="77777777" w:rsidR="009A7384" w:rsidRPr="00577E21" w:rsidRDefault="009A7384" w:rsidP="00687DE0">
            <w:pPr>
              <w:jc w:val="both"/>
              <w:rPr>
                <w:rFonts w:ascii="Archivo" w:hAnsi="Archivo"/>
                <w:sz w:val="18"/>
                <w:szCs w:val="18"/>
              </w:rPr>
            </w:pPr>
            <w:r w:rsidRPr="00577E21">
              <w:rPr>
                <w:rFonts w:ascii="Archivo" w:hAnsi="Archivo"/>
                <w:sz w:val="18"/>
                <w:szCs w:val="18"/>
              </w:rPr>
              <w:t>Habitat specificity</w:t>
            </w:r>
          </w:p>
        </w:tc>
        <w:tc>
          <w:tcPr>
            <w:tcW w:w="515" w:type="pct"/>
            <w:vAlign w:val="center"/>
          </w:tcPr>
          <w:p w14:paraId="3B3188D7" w14:textId="77777777" w:rsidR="009A7384" w:rsidRPr="00577E21" w:rsidRDefault="009A7384" w:rsidP="00687DE0">
            <w:pPr>
              <w:jc w:val="both"/>
              <w:rPr>
                <w:rFonts w:ascii="Archivo" w:hAnsi="Archivo"/>
                <w:sz w:val="18"/>
                <w:szCs w:val="18"/>
              </w:rPr>
            </w:pPr>
          </w:p>
        </w:tc>
        <w:tc>
          <w:tcPr>
            <w:tcW w:w="515" w:type="pct"/>
            <w:vAlign w:val="center"/>
          </w:tcPr>
          <w:p w14:paraId="765B68DC" w14:textId="77777777" w:rsidR="009A7384" w:rsidRPr="00577E21" w:rsidRDefault="009A7384" w:rsidP="00687DE0">
            <w:pPr>
              <w:jc w:val="both"/>
              <w:rPr>
                <w:rFonts w:ascii="Archivo" w:hAnsi="Archivo"/>
                <w:sz w:val="18"/>
                <w:szCs w:val="18"/>
              </w:rPr>
            </w:pPr>
          </w:p>
        </w:tc>
        <w:tc>
          <w:tcPr>
            <w:tcW w:w="515" w:type="pct"/>
            <w:vAlign w:val="center"/>
          </w:tcPr>
          <w:p w14:paraId="2BD2A813" w14:textId="77777777" w:rsidR="009A7384" w:rsidRPr="00577E21" w:rsidRDefault="009A7384" w:rsidP="00687DE0">
            <w:pPr>
              <w:jc w:val="both"/>
              <w:rPr>
                <w:rFonts w:ascii="Archivo" w:hAnsi="Archivo"/>
                <w:sz w:val="18"/>
                <w:szCs w:val="18"/>
              </w:rPr>
            </w:pPr>
          </w:p>
        </w:tc>
        <w:tc>
          <w:tcPr>
            <w:tcW w:w="515" w:type="pct"/>
            <w:vAlign w:val="center"/>
          </w:tcPr>
          <w:p w14:paraId="4B86A6F6" w14:textId="77777777" w:rsidR="009A7384" w:rsidRPr="00577E21" w:rsidRDefault="009A7384" w:rsidP="00687DE0">
            <w:pPr>
              <w:jc w:val="both"/>
              <w:rPr>
                <w:rFonts w:ascii="Archivo" w:hAnsi="Archivo"/>
                <w:sz w:val="18"/>
                <w:szCs w:val="18"/>
              </w:rPr>
            </w:pPr>
          </w:p>
        </w:tc>
        <w:tc>
          <w:tcPr>
            <w:tcW w:w="515" w:type="pct"/>
            <w:vAlign w:val="center"/>
          </w:tcPr>
          <w:p w14:paraId="07BFFED7" w14:textId="77777777" w:rsidR="009A7384" w:rsidRPr="00577E21" w:rsidRDefault="009A7384" w:rsidP="00687DE0">
            <w:pPr>
              <w:jc w:val="both"/>
              <w:rPr>
                <w:rFonts w:ascii="Archivo" w:hAnsi="Archivo"/>
                <w:sz w:val="18"/>
                <w:szCs w:val="18"/>
              </w:rPr>
            </w:pPr>
          </w:p>
        </w:tc>
      </w:tr>
      <w:tr w:rsidR="009A7384" w:rsidRPr="00577E21" w14:paraId="7C686462" w14:textId="77777777" w:rsidTr="008B130B">
        <w:trPr>
          <w:trHeight w:val="227"/>
        </w:trPr>
        <w:tc>
          <w:tcPr>
            <w:tcW w:w="2425" w:type="pct"/>
            <w:shd w:val="clear" w:color="auto" w:fill="F2F2F2" w:themeFill="background1" w:themeFillShade="F2"/>
            <w:vAlign w:val="center"/>
          </w:tcPr>
          <w:p w14:paraId="7D9A9BC7" w14:textId="77777777" w:rsidR="009A7384" w:rsidRPr="00577E21" w:rsidRDefault="009A7384" w:rsidP="00687DE0">
            <w:pPr>
              <w:jc w:val="both"/>
              <w:rPr>
                <w:rFonts w:ascii="Archivo" w:hAnsi="Archivo"/>
                <w:sz w:val="18"/>
                <w:szCs w:val="18"/>
              </w:rPr>
            </w:pPr>
            <w:r w:rsidRPr="00577E21">
              <w:rPr>
                <w:rFonts w:ascii="Archivo" w:hAnsi="Archivo"/>
                <w:sz w:val="18"/>
                <w:szCs w:val="18"/>
              </w:rPr>
              <w:t>Food specificity</w:t>
            </w:r>
          </w:p>
        </w:tc>
        <w:tc>
          <w:tcPr>
            <w:tcW w:w="515" w:type="pct"/>
            <w:shd w:val="clear" w:color="auto" w:fill="F2F2F2" w:themeFill="background1" w:themeFillShade="F2"/>
            <w:vAlign w:val="center"/>
          </w:tcPr>
          <w:p w14:paraId="2F571C67"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3BE95FAE"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03085BE6"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72BA372E"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6CE3DB7E" w14:textId="77777777" w:rsidR="009A7384" w:rsidRPr="00577E21" w:rsidRDefault="009A7384" w:rsidP="00687DE0">
            <w:pPr>
              <w:jc w:val="both"/>
              <w:rPr>
                <w:rFonts w:ascii="Archivo" w:hAnsi="Archivo"/>
                <w:sz w:val="18"/>
                <w:szCs w:val="18"/>
              </w:rPr>
            </w:pPr>
          </w:p>
        </w:tc>
      </w:tr>
      <w:tr w:rsidR="009A7384" w:rsidRPr="00577E21" w14:paraId="466F2A30" w14:textId="77777777" w:rsidTr="008B130B">
        <w:trPr>
          <w:trHeight w:val="227"/>
        </w:trPr>
        <w:tc>
          <w:tcPr>
            <w:tcW w:w="2425" w:type="pct"/>
            <w:vAlign w:val="center"/>
          </w:tcPr>
          <w:p w14:paraId="4BE00E4B" w14:textId="77777777" w:rsidR="009A7384" w:rsidRPr="00577E21" w:rsidRDefault="009A7384" w:rsidP="00687DE0">
            <w:pPr>
              <w:jc w:val="both"/>
              <w:rPr>
                <w:rFonts w:ascii="Archivo" w:hAnsi="Archivo"/>
                <w:sz w:val="18"/>
                <w:szCs w:val="18"/>
              </w:rPr>
            </w:pPr>
            <w:r w:rsidRPr="00577E21">
              <w:rPr>
                <w:rFonts w:ascii="Archivo" w:hAnsi="Archivo"/>
                <w:sz w:val="18"/>
                <w:szCs w:val="18"/>
              </w:rPr>
              <w:t>Reproductive output</w:t>
            </w:r>
          </w:p>
        </w:tc>
        <w:tc>
          <w:tcPr>
            <w:tcW w:w="515" w:type="pct"/>
            <w:vAlign w:val="center"/>
          </w:tcPr>
          <w:p w14:paraId="6D91357A" w14:textId="77777777" w:rsidR="009A7384" w:rsidRPr="00577E21" w:rsidRDefault="009A7384" w:rsidP="00687DE0">
            <w:pPr>
              <w:jc w:val="both"/>
              <w:rPr>
                <w:rFonts w:ascii="Archivo" w:hAnsi="Archivo"/>
                <w:sz w:val="18"/>
                <w:szCs w:val="18"/>
              </w:rPr>
            </w:pPr>
          </w:p>
        </w:tc>
        <w:tc>
          <w:tcPr>
            <w:tcW w:w="515" w:type="pct"/>
            <w:vAlign w:val="center"/>
          </w:tcPr>
          <w:p w14:paraId="76BD682D" w14:textId="77777777" w:rsidR="009A7384" w:rsidRPr="00577E21" w:rsidRDefault="009A7384" w:rsidP="00687DE0">
            <w:pPr>
              <w:jc w:val="both"/>
              <w:rPr>
                <w:rFonts w:ascii="Archivo" w:hAnsi="Archivo"/>
                <w:sz w:val="18"/>
                <w:szCs w:val="18"/>
              </w:rPr>
            </w:pPr>
          </w:p>
        </w:tc>
        <w:tc>
          <w:tcPr>
            <w:tcW w:w="515" w:type="pct"/>
            <w:vAlign w:val="center"/>
          </w:tcPr>
          <w:p w14:paraId="5B52850D" w14:textId="77777777" w:rsidR="009A7384" w:rsidRPr="00577E21" w:rsidRDefault="009A7384" w:rsidP="00687DE0">
            <w:pPr>
              <w:jc w:val="both"/>
              <w:rPr>
                <w:rFonts w:ascii="Archivo" w:hAnsi="Archivo"/>
                <w:sz w:val="18"/>
                <w:szCs w:val="18"/>
              </w:rPr>
            </w:pPr>
          </w:p>
        </w:tc>
        <w:tc>
          <w:tcPr>
            <w:tcW w:w="515" w:type="pct"/>
            <w:vAlign w:val="center"/>
          </w:tcPr>
          <w:p w14:paraId="07C7238F" w14:textId="77777777" w:rsidR="009A7384" w:rsidRPr="00577E21" w:rsidRDefault="009A7384" w:rsidP="00687DE0">
            <w:pPr>
              <w:jc w:val="both"/>
              <w:rPr>
                <w:rFonts w:ascii="Archivo" w:hAnsi="Archivo"/>
                <w:sz w:val="18"/>
                <w:szCs w:val="18"/>
              </w:rPr>
            </w:pPr>
          </w:p>
        </w:tc>
        <w:tc>
          <w:tcPr>
            <w:tcW w:w="515" w:type="pct"/>
            <w:vAlign w:val="center"/>
          </w:tcPr>
          <w:p w14:paraId="7DABE4A3" w14:textId="77777777" w:rsidR="009A7384" w:rsidRPr="00577E21" w:rsidRDefault="009A7384" w:rsidP="00687DE0">
            <w:pPr>
              <w:jc w:val="both"/>
              <w:rPr>
                <w:rFonts w:ascii="Archivo" w:hAnsi="Archivo"/>
                <w:sz w:val="18"/>
                <w:szCs w:val="18"/>
              </w:rPr>
            </w:pPr>
          </w:p>
        </w:tc>
      </w:tr>
      <w:tr w:rsidR="009A7384" w:rsidRPr="00577E21" w14:paraId="6691B663" w14:textId="77777777" w:rsidTr="008B130B">
        <w:trPr>
          <w:trHeight w:val="227"/>
        </w:trPr>
        <w:tc>
          <w:tcPr>
            <w:tcW w:w="2425" w:type="pct"/>
            <w:shd w:val="clear" w:color="auto" w:fill="F2F2F2" w:themeFill="background1" w:themeFillShade="F2"/>
            <w:vAlign w:val="center"/>
          </w:tcPr>
          <w:p w14:paraId="31B25FB6" w14:textId="77777777" w:rsidR="009A7384" w:rsidRPr="00577E21" w:rsidRDefault="009A7384" w:rsidP="00687DE0">
            <w:pPr>
              <w:jc w:val="both"/>
              <w:rPr>
                <w:rFonts w:ascii="Archivo" w:hAnsi="Archivo"/>
                <w:sz w:val="18"/>
                <w:szCs w:val="18"/>
              </w:rPr>
            </w:pPr>
            <w:r w:rsidRPr="00577E21">
              <w:rPr>
                <w:rFonts w:ascii="Archivo" w:hAnsi="Archivo"/>
                <w:sz w:val="18"/>
                <w:szCs w:val="18"/>
              </w:rPr>
              <w:t>Adult longevity</w:t>
            </w:r>
          </w:p>
        </w:tc>
        <w:tc>
          <w:tcPr>
            <w:tcW w:w="515" w:type="pct"/>
            <w:shd w:val="clear" w:color="auto" w:fill="F2F2F2" w:themeFill="background1" w:themeFillShade="F2"/>
            <w:vAlign w:val="center"/>
          </w:tcPr>
          <w:p w14:paraId="230E8EA7"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008365BA"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4BE247DE"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42EBEB70" w14:textId="77777777" w:rsidR="009A7384" w:rsidRPr="00577E21" w:rsidRDefault="009A7384" w:rsidP="00687DE0">
            <w:pPr>
              <w:jc w:val="both"/>
              <w:rPr>
                <w:rFonts w:ascii="Archivo" w:hAnsi="Archivo"/>
                <w:sz w:val="18"/>
                <w:szCs w:val="18"/>
              </w:rPr>
            </w:pPr>
          </w:p>
        </w:tc>
        <w:tc>
          <w:tcPr>
            <w:tcW w:w="515" w:type="pct"/>
            <w:shd w:val="clear" w:color="auto" w:fill="F2F2F2" w:themeFill="background1" w:themeFillShade="F2"/>
            <w:vAlign w:val="center"/>
          </w:tcPr>
          <w:p w14:paraId="6FB3FA2E" w14:textId="77777777" w:rsidR="009A7384" w:rsidRPr="00577E21" w:rsidRDefault="009A7384" w:rsidP="00687DE0">
            <w:pPr>
              <w:jc w:val="both"/>
              <w:rPr>
                <w:rFonts w:ascii="Archivo" w:hAnsi="Archivo"/>
                <w:sz w:val="18"/>
                <w:szCs w:val="18"/>
              </w:rPr>
            </w:pPr>
          </w:p>
        </w:tc>
      </w:tr>
    </w:tbl>
    <w:p w14:paraId="72906648" w14:textId="77777777" w:rsidR="00A57B62" w:rsidRDefault="009A7384" w:rsidP="00687DE0">
      <w:pPr>
        <w:pStyle w:val="ListParagraph"/>
        <w:numPr>
          <w:ilvl w:val="0"/>
          <w:numId w:val="5"/>
        </w:numPr>
        <w:spacing w:after="200" w:line="276" w:lineRule="auto"/>
        <w:jc w:val="both"/>
        <w:rPr>
          <w:rFonts w:ascii="Archivo" w:hAnsi="Archivo" w:cs="Calibri"/>
          <w:b/>
          <w:bCs/>
          <w:color w:val="2F5497"/>
          <w:sz w:val="24"/>
          <w:szCs w:val="24"/>
        </w:rPr>
      </w:pPr>
      <w:r w:rsidRPr="00577E21">
        <w:rPr>
          <w:rFonts w:ascii="Archivo" w:hAnsi="Archivo"/>
          <w:sz w:val="18"/>
          <w:szCs w:val="18"/>
        </w:rPr>
        <w:br w:type="page"/>
      </w:r>
      <w:bookmarkStart w:id="36" w:name="_Hlk137658559"/>
      <w:bookmarkStart w:id="37" w:name="_Hlk143511606"/>
      <w:bookmarkEnd w:id="26"/>
      <w:r w:rsidR="00A57B62">
        <w:rPr>
          <w:rFonts w:ascii="Archivo" w:hAnsi="Archivo" w:cs="Calibri"/>
          <w:b/>
          <w:bCs/>
          <w:color w:val="2F5497"/>
          <w:sz w:val="24"/>
          <w:szCs w:val="24"/>
        </w:rPr>
        <w:lastRenderedPageBreak/>
        <w:t>Step 3: Conclusions</w:t>
      </w:r>
      <w:bookmarkStart w:id="38" w:name="_Toc138077161"/>
      <w:bookmarkStart w:id="39" w:name="_Toc143569451"/>
      <w:bookmarkEnd w:id="36"/>
    </w:p>
    <w:p w14:paraId="21F923B9" w14:textId="16BB21A8" w:rsidR="00A57B62" w:rsidRPr="00A57B62" w:rsidRDefault="00A57B62" w:rsidP="00687DE0">
      <w:pPr>
        <w:spacing w:after="200" w:line="276" w:lineRule="auto"/>
        <w:jc w:val="both"/>
        <w:rPr>
          <w:rFonts w:ascii="Archivo" w:hAnsi="Archivo" w:cs="Calibri"/>
          <w:color w:val="000000" w:themeColor="text1"/>
          <w:sz w:val="20"/>
          <w:szCs w:val="20"/>
        </w:rPr>
      </w:pPr>
      <w:r w:rsidRPr="00A57B62">
        <w:rPr>
          <w:rFonts w:ascii="Archivo" w:hAnsi="Archivo" w:cs="Calibri"/>
          <w:color w:val="000000" w:themeColor="text1"/>
          <w:sz w:val="20"/>
          <w:szCs w:val="20"/>
        </w:rPr>
        <w:t xml:space="preserve">The following sections provide broad scenarios and the conclusions that can be made about whether a non-detriment is needed, and whether or not it will be positive or negative. </w:t>
      </w:r>
    </w:p>
    <w:p w14:paraId="2218A616" w14:textId="77777777" w:rsidR="00A57B62" w:rsidRPr="00A57B62" w:rsidRDefault="009A7384" w:rsidP="00687DE0">
      <w:pPr>
        <w:pStyle w:val="ListParagraph"/>
        <w:numPr>
          <w:ilvl w:val="1"/>
          <w:numId w:val="5"/>
        </w:numPr>
        <w:spacing w:after="200" w:line="276" w:lineRule="auto"/>
        <w:jc w:val="both"/>
        <w:rPr>
          <w:rFonts w:ascii="Archivo" w:hAnsi="Archivo" w:cs="Calibri"/>
          <w:b/>
          <w:bCs/>
          <w:color w:val="2F5497"/>
          <w:sz w:val="24"/>
          <w:szCs w:val="24"/>
        </w:rPr>
      </w:pPr>
      <w:r w:rsidRPr="00A57B62">
        <w:rPr>
          <w:rFonts w:ascii="Archivo" w:hAnsi="Archivo"/>
          <w:b/>
          <w:bCs/>
          <w:color w:val="2F5497"/>
          <w:sz w:val="24"/>
          <w:szCs w:val="24"/>
          <w:lang w:val="en-CA"/>
        </w:rPr>
        <w:t>A non-detriment finding cannot be made</w:t>
      </w:r>
      <w:bookmarkEnd w:id="38"/>
      <w:bookmarkEnd w:id="39"/>
    </w:p>
    <w:p w14:paraId="25164293" w14:textId="436E3114" w:rsidR="00A57B62" w:rsidRDefault="009A7384" w:rsidP="00B76249">
      <w:pPr>
        <w:spacing w:after="200" w:line="276" w:lineRule="auto"/>
        <w:ind w:left="720"/>
        <w:jc w:val="both"/>
        <w:rPr>
          <w:rFonts w:ascii="Archivo" w:hAnsi="Archivo"/>
          <w:sz w:val="20"/>
          <w:szCs w:val="20"/>
        </w:rPr>
      </w:pPr>
      <w:r w:rsidRPr="00A57B62">
        <w:rPr>
          <w:rFonts w:ascii="Archivo" w:hAnsi="Archivo"/>
          <w:sz w:val="20"/>
          <w:szCs w:val="20"/>
        </w:rPr>
        <w:t xml:space="preserve">It is not possible to complete an NDF unless the taxa being traded are correctly identified. </w:t>
      </w:r>
    </w:p>
    <w:p w14:paraId="25802C77" w14:textId="32256236" w:rsidR="00A57B62" w:rsidRPr="00A57B62" w:rsidRDefault="00A57B62" w:rsidP="00687DE0">
      <w:pPr>
        <w:pStyle w:val="ListParagraph"/>
        <w:numPr>
          <w:ilvl w:val="1"/>
          <w:numId w:val="5"/>
        </w:numPr>
        <w:spacing w:after="200" w:line="276" w:lineRule="auto"/>
        <w:jc w:val="both"/>
        <w:rPr>
          <w:rFonts w:ascii="Archivo" w:hAnsi="Archivo"/>
          <w:sz w:val="20"/>
          <w:szCs w:val="20"/>
        </w:rPr>
      </w:pPr>
      <w:r>
        <w:rPr>
          <w:rFonts w:ascii="Archivo" w:hAnsi="Archivo"/>
          <w:b/>
          <w:bCs/>
          <w:color w:val="2F5497"/>
          <w:sz w:val="24"/>
          <w:szCs w:val="24"/>
          <w:lang w:val="en-CA"/>
        </w:rPr>
        <w:t>No non-detriment finding is required</w:t>
      </w:r>
    </w:p>
    <w:p w14:paraId="72DF96AA" w14:textId="77777777" w:rsidR="00AE7F19" w:rsidRDefault="009A7384" w:rsidP="00687DE0">
      <w:pPr>
        <w:pStyle w:val="Heading3"/>
        <w:numPr>
          <w:ilvl w:val="0"/>
          <w:numId w:val="9"/>
        </w:numPr>
        <w:jc w:val="both"/>
        <w:rPr>
          <w:rFonts w:ascii="Archivo" w:hAnsi="Archivo"/>
          <w:color w:val="000000" w:themeColor="text1"/>
          <w:sz w:val="20"/>
          <w:szCs w:val="20"/>
        </w:rPr>
      </w:pPr>
      <w:r w:rsidRPr="008B1396">
        <w:rPr>
          <w:rFonts w:ascii="Archivo" w:hAnsi="Archivo"/>
          <w:color w:val="000000" w:themeColor="text1"/>
          <w:sz w:val="20"/>
          <w:szCs w:val="20"/>
        </w:rPr>
        <w:t>A NDF is not required for trade in pre-convention specimens (source code “O”) or those being traded for law enforcement purposes (source code “I”).</w:t>
      </w:r>
    </w:p>
    <w:p w14:paraId="7EF40931" w14:textId="78CF613C" w:rsidR="009533EF" w:rsidRPr="00CB2EF1" w:rsidRDefault="009A7384" w:rsidP="00687DE0">
      <w:pPr>
        <w:pStyle w:val="Heading3"/>
        <w:numPr>
          <w:ilvl w:val="0"/>
          <w:numId w:val="9"/>
        </w:numPr>
        <w:jc w:val="both"/>
        <w:rPr>
          <w:rFonts w:ascii="Archivo" w:hAnsi="Archivo"/>
          <w:color w:val="000000" w:themeColor="text1"/>
          <w:sz w:val="20"/>
          <w:szCs w:val="20"/>
        </w:rPr>
      </w:pPr>
      <w:r w:rsidRPr="00CB2EF1">
        <w:rPr>
          <w:rFonts w:ascii="Archivo" w:hAnsi="Archivo"/>
          <w:color w:val="000000" w:themeColor="text1"/>
          <w:sz w:val="20"/>
          <w:szCs w:val="20"/>
        </w:rPr>
        <w:t>Export of specimens of the species in question is not permitted and the NDF is not required. The permit application should be refused.</w:t>
      </w:r>
    </w:p>
    <w:p w14:paraId="0A67BE2A" w14:textId="77777777" w:rsidR="009533EF" w:rsidRPr="009533EF" w:rsidRDefault="009533EF" w:rsidP="00687DE0">
      <w:pPr>
        <w:jc w:val="both"/>
      </w:pPr>
    </w:p>
    <w:p w14:paraId="23C2F69B" w14:textId="08107B83" w:rsidR="00AE7F19" w:rsidRPr="00AE7F19" w:rsidRDefault="00AE7F19" w:rsidP="00687DE0">
      <w:pPr>
        <w:pStyle w:val="ListParagraph"/>
        <w:numPr>
          <w:ilvl w:val="1"/>
          <w:numId w:val="5"/>
        </w:numPr>
        <w:spacing w:after="200" w:line="276" w:lineRule="auto"/>
        <w:jc w:val="both"/>
        <w:rPr>
          <w:rFonts w:ascii="Archivo" w:hAnsi="Archivo" w:cs="Calibri"/>
          <w:b/>
          <w:bCs/>
          <w:color w:val="2F5497"/>
          <w:sz w:val="24"/>
          <w:szCs w:val="24"/>
        </w:rPr>
      </w:pPr>
      <w:r>
        <w:rPr>
          <w:rFonts w:ascii="Archivo" w:hAnsi="Archivo"/>
          <w:b/>
          <w:bCs/>
          <w:color w:val="2F5497"/>
          <w:sz w:val="24"/>
          <w:szCs w:val="24"/>
          <w:lang w:val="en-CA"/>
        </w:rPr>
        <w:t xml:space="preserve">Trade is likely not detrimental to the survival of the species in the wild </w:t>
      </w:r>
    </w:p>
    <w:p w14:paraId="1868E4E1" w14:textId="77777777" w:rsidR="00AE7F19" w:rsidRDefault="009A7384" w:rsidP="00687DE0">
      <w:pPr>
        <w:pStyle w:val="Heading3"/>
        <w:numPr>
          <w:ilvl w:val="0"/>
          <w:numId w:val="12"/>
        </w:numPr>
        <w:spacing w:after="120"/>
        <w:jc w:val="both"/>
        <w:rPr>
          <w:rFonts w:ascii="Archivo" w:hAnsi="Archivo" w:cs="Times New Roman"/>
          <w:b/>
          <w:bCs/>
          <w:i/>
          <w:iCs/>
          <w:color w:val="000000" w:themeColor="text1"/>
          <w:sz w:val="20"/>
          <w:szCs w:val="20"/>
        </w:rPr>
      </w:pPr>
      <w:r w:rsidRPr="00AE7F19">
        <w:rPr>
          <w:rFonts w:ascii="Archivo" w:hAnsi="Archivo"/>
          <w:color w:val="000000" w:themeColor="text1"/>
          <w:sz w:val="20"/>
          <w:szCs w:val="20"/>
        </w:rPr>
        <w:t>Based on the information compiled via this guidance, the proposed trade would not be considered detrimental to survival of the species in the wild.</w:t>
      </w:r>
      <w:r w:rsidRPr="00AE7F19">
        <w:rPr>
          <w:rFonts w:ascii="Archivo" w:hAnsi="Archivo" w:cs="Times New Roman"/>
          <w:color w:val="000000" w:themeColor="text1"/>
          <w:sz w:val="20"/>
          <w:szCs w:val="20"/>
        </w:rPr>
        <w:t xml:space="preserve"> </w:t>
      </w:r>
      <w:r w:rsidRPr="00AE7F19">
        <w:rPr>
          <w:rFonts w:ascii="Archivo" w:hAnsi="Archivo"/>
          <w:color w:val="000000" w:themeColor="text1"/>
          <w:sz w:val="20"/>
          <w:szCs w:val="20"/>
          <w:lang w:val="en-CA"/>
        </w:rPr>
        <w:t>However, there may be other factors relevant to the proposed trade that preclude this finding. Guidance for assessing generic issues not specific to the collection and trade of terrestrial invertebrates must be consulted before a final non-detriment finding can be determined.</w:t>
      </w:r>
    </w:p>
    <w:p w14:paraId="44EF9F27" w14:textId="0E3B4993" w:rsidR="00AE7F19" w:rsidRPr="00AE7F19" w:rsidRDefault="009A7384" w:rsidP="00687DE0">
      <w:pPr>
        <w:pStyle w:val="Heading3"/>
        <w:numPr>
          <w:ilvl w:val="0"/>
          <w:numId w:val="12"/>
        </w:numPr>
        <w:spacing w:after="120"/>
        <w:jc w:val="both"/>
        <w:rPr>
          <w:rFonts w:ascii="Archivo" w:hAnsi="Archivo"/>
          <w:color w:val="000000" w:themeColor="text1"/>
          <w:sz w:val="20"/>
          <w:szCs w:val="20"/>
          <w:lang w:val="en-CA"/>
        </w:rPr>
      </w:pPr>
      <w:r w:rsidRPr="00AE7F19">
        <w:rPr>
          <w:rFonts w:ascii="Archivo" w:hAnsi="Archivo"/>
          <w:color w:val="000000" w:themeColor="text1"/>
          <w:sz w:val="20"/>
          <w:szCs w:val="20"/>
        </w:rPr>
        <w:t xml:space="preserve">Based on the information compiled via this guidance, the proposed trade would consist of specimens that were not taken from the wild and their trade </w:t>
      </w:r>
      <w:r w:rsidRPr="00AE7F19">
        <w:rPr>
          <w:rFonts w:ascii="Archivo" w:hAnsi="Archivo"/>
          <w:color w:val="000000" w:themeColor="text1"/>
          <w:sz w:val="20"/>
          <w:szCs w:val="20"/>
          <w:u w:val="single"/>
        </w:rPr>
        <w:t>would</w:t>
      </w:r>
      <w:r w:rsidRPr="00AE7F19">
        <w:rPr>
          <w:rFonts w:ascii="Archivo" w:hAnsi="Archivo"/>
          <w:color w:val="000000" w:themeColor="text1"/>
          <w:sz w:val="20"/>
          <w:szCs w:val="20"/>
        </w:rPr>
        <w:t xml:space="preserve"> </w:t>
      </w:r>
      <w:r w:rsidRPr="00AE7F19">
        <w:rPr>
          <w:rFonts w:ascii="Archivo" w:hAnsi="Archivo"/>
          <w:color w:val="000000" w:themeColor="text1"/>
          <w:sz w:val="20"/>
          <w:szCs w:val="20"/>
          <w:u w:val="single"/>
        </w:rPr>
        <w:t>not</w:t>
      </w:r>
      <w:r w:rsidRPr="00AE7F19">
        <w:rPr>
          <w:rFonts w:ascii="Archivo" w:hAnsi="Archivo"/>
          <w:color w:val="000000" w:themeColor="text1"/>
          <w:sz w:val="20"/>
          <w:szCs w:val="20"/>
        </w:rPr>
        <w:t xml:space="preserve"> be detrimental to survival of the species in the wild.</w:t>
      </w:r>
      <w:r w:rsidR="00AE7F19" w:rsidRPr="00AE7F19">
        <w:rPr>
          <w:rFonts w:ascii="Archivo" w:hAnsi="Archivo"/>
          <w:color w:val="000000" w:themeColor="text1"/>
          <w:sz w:val="20"/>
          <w:szCs w:val="20"/>
        </w:rPr>
        <w:t xml:space="preserve"> </w:t>
      </w:r>
      <w:r w:rsidRPr="00AE7F19">
        <w:rPr>
          <w:rFonts w:ascii="Archivo" w:hAnsi="Archivo"/>
          <w:color w:val="000000" w:themeColor="text1"/>
          <w:sz w:val="20"/>
          <w:szCs w:val="20"/>
          <w:lang w:val="en-CA"/>
        </w:rPr>
        <w:t>However, the source of the parents should be considered when completing an NDF for the trade. If the parents were also captive bred, then the impact of the trade on wild populations would be minimal. If one or both parents were removed from the wild, then the Scientific Authority should also consider the impact of this removal on wild populations and may find it informative to review S</w:t>
      </w:r>
      <w:r w:rsidR="00D3072B">
        <w:rPr>
          <w:rFonts w:ascii="Archivo" w:hAnsi="Archivo"/>
          <w:color w:val="000000" w:themeColor="text1"/>
          <w:sz w:val="20"/>
          <w:szCs w:val="20"/>
          <w:lang w:val="en-CA"/>
        </w:rPr>
        <w:t>ection</w:t>
      </w:r>
      <w:r w:rsidRPr="00AE7F19">
        <w:rPr>
          <w:rFonts w:ascii="Archivo" w:hAnsi="Archivo"/>
          <w:color w:val="000000" w:themeColor="text1"/>
          <w:sz w:val="20"/>
          <w:szCs w:val="20"/>
          <w:lang w:val="en-CA"/>
        </w:rPr>
        <w:t xml:space="preserve"> </w:t>
      </w:r>
      <w:r w:rsidR="00D3072B">
        <w:rPr>
          <w:rFonts w:ascii="Archivo" w:hAnsi="Archivo"/>
          <w:color w:val="000000" w:themeColor="text1"/>
          <w:sz w:val="20"/>
          <w:szCs w:val="20"/>
          <w:lang w:val="en-CA"/>
        </w:rPr>
        <w:t>4</w:t>
      </w:r>
      <w:r w:rsidRPr="00AE7F19">
        <w:rPr>
          <w:rFonts w:ascii="Archivo" w:hAnsi="Archivo"/>
          <w:color w:val="000000" w:themeColor="text1"/>
          <w:sz w:val="20"/>
          <w:szCs w:val="20"/>
          <w:lang w:val="en-CA"/>
        </w:rPr>
        <w:t>.3 of this guidance for the species. There may also be other factors relevant to the proposed trade that preclude this finding. Guidance for assessing generic issues not specific to the collection and trade of terrestrial invertebrates must be consulted before a final non-detriment finding can be determined.</w:t>
      </w:r>
    </w:p>
    <w:p w14:paraId="538D9D6B" w14:textId="70342F29" w:rsidR="00AE7F19" w:rsidRPr="00AE7F19" w:rsidRDefault="00AE7F19" w:rsidP="00687DE0">
      <w:pPr>
        <w:pStyle w:val="ListParagraph"/>
        <w:numPr>
          <w:ilvl w:val="1"/>
          <w:numId w:val="5"/>
        </w:numPr>
        <w:spacing w:after="200" w:line="276" w:lineRule="auto"/>
        <w:jc w:val="both"/>
        <w:rPr>
          <w:rFonts w:ascii="Archivo" w:hAnsi="Archivo" w:cs="Calibri"/>
          <w:b/>
          <w:bCs/>
          <w:color w:val="2F5497"/>
          <w:sz w:val="24"/>
          <w:szCs w:val="24"/>
        </w:rPr>
      </w:pPr>
      <w:r w:rsidRPr="00AE7F19">
        <w:rPr>
          <w:rFonts w:ascii="Archivo" w:hAnsi="Archivo"/>
          <w:b/>
          <w:bCs/>
          <w:color w:val="2F5497"/>
          <w:sz w:val="24"/>
          <w:szCs w:val="24"/>
          <w:lang w:val="en-CA"/>
        </w:rPr>
        <w:t xml:space="preserve">Trade is likely detrimental to the survival of the species in the wild </w:t>
      </w:r>
    </w:p>
    <w:p w14:paraId="7D77DF32" w14:textId="44B5CA36" w:rsidR="009A7384" w:rsidRPr="00AE7F19" w:rsidRDefault="009A7384" w:rsidP="00687DE0">
      <w:pPr>
        <w:pStyle w:val="Heading3"/>
        <w:numPr>
          <w:ilvl w:val="0"/>
          <w:numId w:val="13"/>
        </w:numPr>
        <w:jc w:val="both"/>
        <w:rPr>
          <w:rFonts w:ascii="Archivo" w:hAnsi="Archivo"/>
          <w:color w:val="000000" w:themeColor="text1"/>
          <w:sz w:val="20"/>
          <w:szCs w:val="20"/>
        </w:rPr>
      </w:pPr>
      <w:r w:rsidRPr="00AE7F19">
        <w:rPr>
          <w:rFonts w:ascii="Archivo" w:hAnsi="Archivo"/>
          <w:color w:val="000000" w:themeColor="text1"/>
          <w:sz w:val="20"/>
          <w:szCs w:val="20"/>
        </w:rPr>
        <w:t xml:space="preserve">Based on the information compiled via this guidance, the proposed trade </w:t>
      </w:r>
      <w:r w:rsidRPr="00AE7F19">
        <w:rPr>
          <w:rFonts w:ascii="Archivo" w:hAnsi="Archivo"/>
          <w:color w:val="000000" w:themeColor="text1"/>
          <w:sz w:val="20"/>
          <w:szCs w:val="20"/>
          <w:u w:val="single"/>
        </w:rPr>
        <w:t>would</w:t>
      </w:r>
      <w:r w:rsidRPr="00AE7F19">
        <w:rPr>
          <w:rFonts w:ascii="Archivo" w:hAnsi="Archivo"/>
          <w:color w:val="000000" w:themeColor="text1"/>
          <w:sz w:val="20"/>
          <w:szCs w:val="20"/>
        </w:rPr>
        <w:t xml:space="preserve"> be detrimental to survival of the species in the wild</w:t>
      </w:r>
      <w:r w:rsidR="00FB3CD8" w:rsidRPr="00AE7F19">
        <w:rPr>
          <w:rFonts w:ascii="Archivo" w:hAnsi="Archivo"/>
          <w:color w:val="000000" w:themeColor="text1"/>
          <w:sz w:val="20"/>
          <w:szCs w:val="20"/>
        </w:rPr>
        <w:t xml:space="preserve">. In this case, a conditional NDF may be issued (see information on conditional NDFs in Module 1). Alternatively, a negative NDF can be issued and exports not permitted. </w:t>
      </w:r>
    </w:p>
    <w:p w14:paraId="7ABA87CF" w14:textId="77777777" w:rsidR="009A7384" w:rsidRPr="00577E21" w:rsidRDefault="009A7384" w:rsidP="00687DE0">
      <w:pPr>
        <w:jc w:val="both"/>
        <w:rPr>
          <w:rFonts w:ascii="Archivo" w:hAnsi="Archivo" w:cstheme="majorHAnsi"/>
          <w:b/>
          <w:bCs/>
          <w:color w:val="0070C0"/>
          <w:sz w:val="20"/>
          <w:szCs w:val="20"/>
        </w:rPr>
      </w:pPr>
      <w:bookmarkStart w:id="40" w:name="_Toc134020309"/>
      <w:bookmarkEnd w:id="37"/>
      <w:r w:rsidRPr="00577E21">
        <w:rPr>
          <w:rFonts w:ascii="Archivo" w:hAnsi="Archivo"/>
          <w:sz w:val="20"/>
          <w:szCs w:val="20"/>
        </w:rPr>
        <w:br w:type="page"/>
      </w:r>
    </w:p>
    <w:bookmarkEnd w:id="40"/>
    <w:p w14:paraId="04C65BEB" w14:textId="287B70AC" w:rsidR="003A2337" w:rsidRDefault="003A2337" w:rsidP="00687DE0">
      <w:pPr>
        <w:pStyle w:val="EndNoteBibliography"/>
        <w:ind w:left="720" w:hanging="720"/>
        <w:jc w:val="both"/>
        <w:rPr>
          <w:rFonts w:ascii="Archivo" w:hAnsi="Archivo"/>
          <w:sz w:val="20"/>
          <w:szCs w:val="20"/>
        </w:rPr>
      </w:pPr>
      <w:r>
        <w:rPr>
          <w:rFonts w:ascii="Archivo" w:hAnsi="Archivo" w:cs="Calibri"/>
          <w:b/>
          <w:bCs/>
          <w:color w:val="2F5497"/>
          <w:sz w:val="24"/>
          <w:szCs w:val="24"/>
        </w:rPr>
        <w:lastRenderedPageBreak/>
        <w:t xml:space="preserve">6.0. </w:t>
      </w:r>
      <w:r w:rsidR="00440E31">
        <w:rPr>
          <w:rFonts w:ascii="Archivo" w:hAnsi="Archivo" w:cs="Calibri"/>
          <w:b/>
          <w:bCs/>
          <w:color w:val="2F5497"/>
          <w:sz w:val="24"/>
          <w:szCs w:val="24"/>
        </w:rPr>
        <w:tab/>
      </w:r>
      <w:r>
        <w:rPr>
          <w:rFonts w:ascii="Archivo" w:hAnsi="Archivo" w:cs="Calibri"/>
          <w:b/>
          <w:bCs/>
          <w:color w:val="2F5497"/>
          <w:sz w:val="24"/>
          <w:szCs w:val="24"/>
        </w:rPr>
        <w:t xml:space="preserve">References </w:t>
      </w:r>
    </w:p>
    <w:p w14:paraId="7FBFEA32" w14:textId="77777777" w:rsidR="003A2337" w:rsidRDefault="003A2337" w:rsidP="00687DE0">
      <w:pPr>
        <w:pStyle w:val="EndNoteBibliography"/>
        <w:ind w:left="720" w:hanging="720"/>
        <w:jc w:val="both"/>
        <w:rPr>
          <w:rFonts w:ascii="Archivo" w:hAnsi="Archivo"/>
          <w:sz w:val="20"/>
          <w:szCs w:val="20"/>
        </w:rPr>
      </w:pPr>
    </w:p>
    <w:p w14:paraId="4A92F839" w14:textId="1B289A9B"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fldChar w:fldCharType="begin"/>
      </w:r>
      <w:r w:rsidRPr="00687DE0">
        <w:rPr>
          <w:rFonts w:ascii="Archivo" w:hAnsi="Archivo"/>
          <w:sz w:val="20"/>
          <w:szCs w:val="20"/>
          <w:lang w:val="en-US"/>
        </w:rPr>
        <w:instrText xml:space="preserve"> ADDIN EN.REFLIST </w:instrText>
      </w:r>
      <w:r w:rsidRPr="00577E21">
        <w:rPr>
          <w:rFonts w:ascii="Archivo" w:hAnsi="Archivo"/>
          <w:sz w:val="20"/>
          <w:szCs w:val="20"/>
        </w:rPr>
        <w:fldChar w:fldCharType="separate"/>
      </w:r>
      <w:r w:rsidRPr="00687DE0">
        <w:rPr>
          <w:rFonts w:ascii="Archivo" w:hAnsi="Archivo"/>
          <w:sz w:val="20"/>
          <w:szCs w:val="20"/>
          <w:lang w:val="en-US"/>
        </w:rPr>
        <w:t xml:space="preserve">Böhm, M. (2018). </w:t>
      </w:r>
      <w:r w:rsidRPr="00687DE0">
        <w:rPr>
          <w:rFonts w:ascii="Archivo" w:hAnsi="Archivo"/>
          <w:i/>
          <w:sz w:val="20"/>
          <w:szCs w:val="20"/>
          <w:lang w:val="en-US"/>
        </w:rPr>
        <w:t>Troides rhadamantus</w:t>
      </w:r>
      <w:r w:rsidRPr="00687DE0">
        <w:rPr>
          <w:rFonts w:ascii="Archivo" w:hAnsi="Archivo"/>
          <w:sz w:val="20"/>
          <w:szCs w:val="20"/>
          <w:lang w:val="en-US"/>
        </w:rPr>
        <w:t xml:space="preserve">. </w:t>
      </w:r>
      <w:r w:rsidRPr="00577E21">
        <w:rPr>
          <w:rFonts w:ascii="Archivo" w:hAnsi="Archivo"/>
          <w:sz w:val="20"/>
          <w:szCs w:val="20"/>
        </w:rPr>
        <w:t xml:space="preserve">The IUCN Red List of Threatened Species 2018: e.T91189820A91189849. </w:t>
      </w:r>
      <w:hyperlink r:id="rId10" w:history="1">
        <w:r w:rsidRPr="00577E21">
          <w:rPr>
            <w:rStyle w:val="Hyperlink"/>
            <w:rFonts w:ascii="Archivo" w:eastAsiaTheme="majorEastAsia" w:hAnsi="Archivo"/>
            <w:sz w:val="20"/>
            <w:szCs w:val="20"/>
          </w:rPr>
          <w:t>https://dx.doi.org/10.2305/IUCN.UK.2018-1.RLTS.T91189820A91189849.en</w:t>
        </w:r>
      </w:hyperlink>
      <w:r w:rsidRPr="00577E21">
        <w:rPr>
          <w:rFonts w:ascii="Archivo" w:hAnsi="Archivo"/>
          <w:sz w:val="20"/>
          <w:szCs w:val="20"/>
        </w:rPr>
        <w:t xml:space="preserve">. Accessed on 12 June 2023. </w:t>
      </w:r>
    </w:p>
    <w:p w14:paraId="03496DA4"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CEC. (2017a). </w:t>
      </w:r>
      <w:r w:rsidRPr="00577E21">
        <w:rPr>
          <w:rFonts w:ascii="Archivo" w:hAnsi="Archivo"/>
          <w:i/>
          <w:sz w:val="20"/>
          <w:szCs w:val="20"/>
        </w:rPr>
        <w:t>Sustainable Trade in Tarantulas: Action Plan for North America.</w:t>
      </w:r>
      <w:r w:rsidRPr="00577E21">
        <w:rPr>
          <w:rFonts w:ascii="Archivo" w:hAnsi="Archivo"/>
          <w:sz w:val="20"/>
          <w:szCs w:val="20"/>
        </w:rPr>
        <w:t xml:space="preserve"> Commission for Environmental Cooperation.</w:t>
      </w:r>
      <w:r w:rsidRPr="00577E21">
        <w:rPr>
          <w:rFonts w:ascii="Archivo" w:hAnsi="Archivo"/>
          <w:i/>
          <w:sz w:val="20"/>
          <w:szCs w:val="20"/>
        </w:rPr>
        <w:t xml:space="preserve">, </w:t>
      </w:r>
      <w:r w:rsidRPr="00577E21">
        <w:rPr>
          <w:rFonts w:ascii="Archivo" w:hAnsi="Archivo"/>
          <w:sz w:val="20"/>
          <w:szCs w:val="20"/>
        </w:rPr>
        <w:t xml:space="preserve">Montreal, Canada. 52 pp. </w:t>
      </w:r>
      <w:hyperlink r:id="rId11" w:history="1">
        <w:r w:rsidRPr="00577E21">
          <w:rPr>
            <w:rStyle w:val="Hyperlink"/>
            <w:rFonts w:ascii="Archivo" w:eastAsiaTheme="majorEastAsia" w:hAnsi="Archivo"/>
            <w:sz w:val="20"/>
            <w:szCs w:val="20"/>
          </w:rPr>
          <w:t>http://www3.cec.org/islandora/en/item/11697-sustainable-trade-in-tarantulas-action-plan-north-america-en.pdf</w:t>
        </w:r>
      </w:hyperlink>
      <w:r w:rsidRPr="00577E21">
        <w:rPr>
          <w:rFonts w:ascii="Archivo" w:hAnsi="Archivo"/>
          <w:sz w:val="20"/>
          <w:szCs w:val="20"/>
        </w:rPr>
        <w:t xml:space="preserve">. </w:t>
      </w:r>
    </w:p>
    <w:p w14:paraId="32FFD245"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CEC. (2017b). </w:t>
      </w:r>
      <w:r w:rsidRPr="00577E21">
        <w:rPr>
          <w:rFonts w:ascii="Archivo" w:hAnsi="Archivo"/>
          <w:i/>
          <w:sz w:val="20"/>
          <w:szCs w:val="20"/>
        </w:rPr>
        <w:t>Sustainable Trade in Timber: Action Plan for North America</w:t>
      </w:r>
      <w:r w:rsidRPr="00577E21">
        <w:rPr>
          <w:rFonts w:ascii="Archivo" w:hAnsi="Archivo"/>
          <w:sz w:val="20"/>
          <w:szCs w:val="20"/>
        </w:rPr>
        <w:t>. Commission for Environmental Cooperation.</w:t>
      </w:r>
      <w:r w:rsidRPr="00577E21">
        <w:rPr>
          <w:rFonts w:ascii="Archivo" w:hAnsi="Archivo"/>
          <w:i/>
          <w:sz w:val="20"/>
          <w:szCs w:val="20"/>
        </w:rPr>
        <w:t xml:space="preserve">, </w:t>
      </w:r>
      <w:r w:rsidRPr="00577E21">
        <w:rPr>
          <w:rFonts w:ascii="Archivo" w:hAnsi="Archivo"/>
          <w:sz w:val="20"/>
          <w:szCs w:val="20"/>
        </w:rPr>
        <w:t xml:space="preserve">Montreal, Canada. 48 pp. </w:t>
      </w:r>
      <w:hyperlink r:id="rId12" w:history="1">
        <w:r w:rsidRPr="00577E21">
          <w:rPr>
            <w:rStyle w:val="Hyperlink"/>
            <w:rFonts w:ascii="Archivo" w:eastAsiaTheme="majorEastAsia" w:hAnsi="Archivo"/>
            <w:sz w:val="20"/>
            <w:szCs w:val="20"/>
          </w:rPr>
          <w:t>http://www3.cec.org/islandora/es/item/11701-sustainable-trade-in-timber-action-plan-north-america-en.pdf</w:t>
        </w:r>
      </w:hyperlink>
      <w:r w:rsidRPr="00577E21">
        <w:rPr>
          <w:rFonts w:ascii="Archivo" w:hAnsi="Archivo"/>
          <w:sz w:val="20"/>
          <w:szCs w:val="20"/>
        </w:rPr>
        <w:t xml:space="preserve">. </w:t>
      </w:r>
    </w:p>
    <w:p w14:paraId="1B32628F"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w:t>
      </w:r>
      <w:r w:rsidRPr="00577E21">
        <w:rPr>
          <w:rFonts w:ascii="Archivo" w:hAnsi="Archivo"/>
          <w:i/>
          <w:sz w:val="20"/>
          <w:szCs w:val="20"/>
        </w:rPr>
        <w:t>Resolution Conf. 12.8 (Rev. CoP18): Review of Significant Trade in specimens of Appendix-II species</w:t>
      </w:r>
      <w:r w:rsidRPr="00577E21">
        <w:rPr>
          <w:rFonts w:ascii="Archivo" w:hAnsi="Archivo"/>
          <w:sz w:val="20"/>
          <w:szCs w:val="20"/>
        </w:rPr>
        <w:t xml:space="preserve">. CITES Secretariat, geneva. </w:t>
      </w:r>
      <w:hyperlink r:id="rId13" w:history="1">
        <w:r w:rsidRPr="00577E21">
          <w:rPr>
            <w:rStyle w:val="Hyperlink"/>
            <w:rFonts w:ascii="Archivo" w:eastAsiaTheme="majorEastAsia" w:hAnsi="Archivo"/>
            <w:sz w:val="20"/>
            <w:szCs w:val="20"/>
          </w:rPr>
          <w:t>https://tinyurl.com/5n8bkzdh</w:t>
        </w:r>
      </w:hyperlink>
      <w:r w:rsidRPr="00577E21">
        <w:rPr>
          <w:rFonts w:ascii="Archivo" w:hAnsi="Archivo"/>
          <w:sz w:val="20"/>
          <w:szCs w:val="20"/>
        </w:rPr>
        <w:t xml:space="preserve">. </w:t>
      </w:r>
    </w:p>
    <w:p w14:paraId="76FBC8FC"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(1973). </w:t>
      </w:r>
      <w:r w:rsidRPr="00577E21">
        <w:rPr>
          <w:rFonts w:ascii="Archivo" w:hAnsi="Archivo"/>
          <w:i/>
          <w:sz w:val="20"/>
          <w:szCs w:val="20"/>
        </w:rPr>
        <w:t>Convention on International Trade in Endangered Species of Wild Fauna and Flora</w:t>
      </w:r>
      <w:r w:rsidRPr="00577E21">
        <w:rPr>
          <w:rFonts w:ascii="Archivo" w:hAnsi="Archivo"/>
          <w:sz w:val="20"/>
          <w:szCs w:val="20"/>
        </w:rPr>
        <w:t xml:space="preserve">. CITES Secretariat, Geneva. </w:t>
      </w:r>
      <w:hyperlink r:id="rId14" w:history="1">
        <w:r w:rsidRPr="00577E21">
          <w:rPr>
            <w:rStyle w:val="Hyperlink"/>
            <w:rFonts w:ascii="Archivo" w:eastAsiaTheme="majorEastAsia" w:hAnsi="Archivo"/>
            <w:sz w:val="20"/>
            <w:szCs w:val="20"/>
          </w:rPr>
          <w:t>https://cites.org/eng/disc/text.php</w:t>
        </w:r>
      </w:hyperlink>
      <w:r w:rsidRPr="00577E21">
        <w:rPr>
          <w:rFonts w:ascii="Archivo" w:hAnsi="Archivo"/>
          <w:sz w:val="20"/>
          <w:szCs w:val="20"/>
        </w:rPr>
        <w:t xml:space="preserve">. </w:t>
      </w:r>
    </w:p>
    <w:p w14:paraId="345A5EDD"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(1997). </w:t>
      </w:r>
      <w:r w:rsidRPr="00577E21">
        <w:rPr>
          <w:rFonts w:ascii="Archivo" w:hAnsi="Archivo"/>
          <w:i/>
          <w:sz w:val="20"/>
          <w:szCs w:val="20"/>
        </w:rPr>
        <w:t>Resolution Conf. 10.16 (Rev.): Specimens of animal species bred in captivity</w:t>
      </w:r>
      <w:r w:rsidRPr="00577E21">
        <w:rPr>
          <w:rFonts w:ascii="Archivo" w:hAnsi="Archivo"/>
          <w:sz w:val="20"/>
          <w:szCs w:val="20"/>
        </w:rPr>
        <w:t xml:space="preserve">. CITES Secretariat, Geneva. </w:t>
      </w:r>
      <w:hyperlink r:id="rId15" w:history="1">
        <w:r w:rsidRPr="00577E21">
          <w:rPr>
            <w:rStyle w:val="Hyperlink"/>
            <w:rFonts w:ascii="Archivo" w:eastAsiaTheme="majorEastAsia" w:hAnsi="Archivo"/>
            <w:sz w:val="20"/>
            <w:szCs w:val="20"/>
          </w:rPr>
          <w:t>https://cites.org/sites/default/files/document/E-Res-10-16-R11_0.pdf</w:t>
        </w:r>
      </w:hyperlink>
      <w:r w:rsidRPr="00577E21">
        <w:rPr>
          <w:rFonts w:ascii="Archivo" w:hAnsi="Archivo"/>
          <w:sz w:val="20"/>
          <w:szCs w:val="20"/>
        </w:rPr>
        <w:t xml:space="preserve">. </w:t>
      </w:r>
    </w:p>
    <w:p w14:paraId="09F60CBF"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(2007). </w:t>
      </w:r>
      <w:r w:rsidRPr="00577E21">
        <w:rPr>
          <w:rFonts w:ascii="Archivo" w:hAnsi="Archivo"/>
          <w:i/>
          <w:sz w:val="20"/>
          <w:szCs w:val="20"/>
        </w:rPr>
        <w:t>Conf. 14.7  (Rev. CoP15): Management of nationally established export quotas</w:t>
      </w:r>
      <w:r w:rsidRPr="00577E21">
        <w:rPr>
          <w:rFonts w:ascii="Archivo" w:hAnsi="Archivo"/>
          <w:sz w:val="20"/>
          <w:szCs w:val="20"/>
        </w:rPr>
        <w:t xml:space="preserve">. CITES Secretariat, Geneva. </w:t>
      </w:r>
      <w:hyperlink r:id="rId16" w:history="1">
        <w:r w:rsidRPr="00577E21">
          <w:rPr>
            <w:rStyle w:val="Hyperlink"/>
            <w:rFonts w:ascii="Archivo" w:eastAsiaTheme="majorEastAsia" w:hAnsi="Archivo"/>
            <w:sz w:val="20"/>
            <w:szCs w:val="20"/>
          </w:rPr>
          <w:t>https://tinyurl.com/4wpnv5yd</w:t>
        </w:r>
      </w:hyperlink>
      <w:r w:rsidRPr="00577E21">
        <w:rPr>
          <w:rFonts w:ascii="Archivo" w:hAnsi="Archivo"/>
          <w:sz w:val="20"/>
          <w:szCs w:val="20"/>
        </w:rPr>
        <w:t xml:space="preserve">. </w:t>
      </w:r>
    </w:p>
    <w:p w14:paraId="3F53A14D"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(2010). </w:t>
      </w:r>
      <w:r w:rsidRPr="00577E21">
        <w:rPr>
          <w:rFonts w:ascii="Archivo" w:hAnsi="Archivo"/>
          <w:i/>
          <w:sz w:val="20"/>
          <w:szCs w:val="20"/>
        </w:rPr>
        <w:t>Notification No. 2010/038. Philippines: Prohibition of trade in CITES specimens</w:t>
      </w:r>
      <w:r w:rsidRPr="00577E21">
        <w:rPr>
          <w:rFonts w:ascii="Archivo" w:hAnsi="Archivo"/>
          <w:sz w:val="20"/>
          <w:szCs w:val="20"/>
        </w:rPr>
        <w:t>. CITES Secretariat, Geneva. chrome-extension://efaidnbmnnnibpcajpcglclefindmkaj/</w:t>
      </w:r>
      <w:hyperlink r:id="rId17" w:history="1">
        <w:r w:rsidRPr="00577E21">
          <w:rPr>
            <w:rStyle w:val="Hyperlink"/>
            <w:rFonts w:ascii="Archivo" w:eastAsiaTheme="majorEastAsia" w:hAnsi="Archivo"/>
            <w:sz w:val="20"/>
            <w:szCs w:val="20"/>
          </w:rPr>
          <w:t>https://cites.org/sites/default/files/eng/notif/2010/E038.pdf</w:t>
        </w:r>
      </w:hyperlink>
      <w:r w:rsidRPr="00577E21">
        <w:rPr>
          <w:rFonts w:ascii="Archivo" w:hAnsi="Archivo"/>
          <w:sz w:val="20"/>
          <w:szCs w:val="20"/>
        </w:rPr>
        <w:t xml:space="preserve">. </w:t>
      </w:r>
    </w:p>
    <w:p w14:paraId="065FDD5E"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(2016). </w:t>
      </w:r>
      <w:r w:rsidRPr="00577E21">
        <w:rPr>
          <w:rFonts w:ascii="Archivo" w:hAnsi="Archivo"/>
          <w:i/>
          <w:sz w:val="20"/>
          <w:szCs w:val="20"/>
        </w:rPr>
        <w:t xml:space="preserve">Resolution Conf. 17.7 (Rev. CoP19): Review of trade in animal specimens reported as produced in captivity </w:t>
      </w:r>
      <w:r w:rsidRPr="00577E21">
        <w:rPr>
          <w:rFonts w:ascii="Archivo" w:hAnsi="Archivo"/>
          <w:sz w:val="20"/>
          <w:szCs w:val="20"/>
        </w:rPr>
        <w:t xml:space="preserve">CITES Secretariat, Geneva. </w:t>
      </w:r>
      <w:hyperlink r:id="rId18" w:history="1">
        <w:r w:rsidRPr="00577E21">
          <w:rPr>
            <w:rStyle w:val="Hyperlink"/>
            <w:rFonts w:ascii="Archivo" w:eastAsiaTheme="majorEastAsia" w:hAnsi="Archivo"/>
            <w:sz w:val="20"/>
            <w:szCs w:val="20"/>
          </w:rPr>
          <w:t>https://tinyurl.com/53yp54bc</w:t>
        </w:r>
      </w:hyperlink>
      <w:r w:rsidRPr="00577E21">
        <w:rPr>
          <w:rFonts w:ascii="Archivo" w:hAnsi="Archivo"/>
          <w:sz w:val="20"/>
          <w:szCs w:val="20"/>
        </w:rPr>
        <w:t xml:space="preserve">. </w:t>
      </w:r>
    </w:p>
    <w:p w14:paraId="26BC232F"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(2018a). </w:t>
      </w:r>
      <w:r w:rsidRPr="00577E21">
        <w:rPr>
          <w:rFonts w:ascii="Archivo" w:hAnsi="Archivo"/>
          <w:i/>
          <w:sz w:val="20"/>
          <w:szCs w:val="20"/>
        </w:rPr>
        <w:t>Notification No. 2018/012. Liberia: Maintenance of a recommendation to suspend trade</w:t>
      </w:r>
      <w:r w:rsidRPr="00577E21">
        <w:rPr>
          <w:rFonts w:ascii="Archivo" w:hAnsi="Archivo"/>
          <w:sz w:val="20"/>
          <w:szCs w:val="20"/>
        </w:rPr>
        <w:t>. CITES Secretariat, Geneva. chrome-extension://efaidnbmnnnibpcajpcglclefindmkaj/</w:t>
      </w:r>
      <w:hyperlink r:id="rId19" w:history="1">
        <w:r w:rsidRPr="00577E21">
          <w:rPr>
            <w:rStyle w:val="Hyperlink"/>
            <w:rFonts w:ascii="Archivo" w:eastAsiaTheme="majorEastAsia" w:hAnsi="Archivo"/>
            <w:sz w:val="20"/>
            <w:szCs w:val="20"/>
          </w:rPr>
          <w:t>https://cites.org/sites/default/files/notif/E-Notif-2018-012.pdf</w:t>
        </w:r>
      </w:hyperlink>
      <w:r w:rsidRPr="00577E21">
        <w:rPr>
          <w:rFonts w:ascii="Archivo" w:hAnsi="Archivo"/>
          <w:sz w:val="20"/>
          <w:szCs w:val="20"/>
        </w:rPr>
        <w:t xml:space="preserve">. </w:t>
      </w:r>
    </w:p>
    <w:p w14:paraId="1A9E9938"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(2018b). </w:t>
      </w:r>
      <w:r w:rsidRPr="00577E21">
        <w:rPr>
          <w:rFonts w:ascii="Archivo" w:hAnsi="Archivo"/>
          <w:i/>
          <w:sz w:val="20"/>
          <w:szCs w:val="20"/>
        </w:rPr>
        <w:t>Notification No. 2018/031. India: Ban on trade in wild fauna and flora, except certain specimens of Dalbergia latifolia and Dalbergia sissoo</w:t>
      </w:r>
      <w:r w:rsidRPr="00577E21">
        <w:rPr>
          <w:rFonts w:ascii="Archivo" w:hAnsi="Archivo"/>
          <w:sz w:val="20"/>
          <w:szCs w:val="20"/>
        </w:rPr>
        <w:t>. CITES SEcretariat, Geneva. chrome-extension://efaidnbmnnnibpcajpcglclefindmkaj/</w:t>
      </w:r>
      <w:hyperlink r:id="rId20" w:history="1">
        <w:r w:rsidRPr="00577E21">
          <w:rPr>
            <w:rStyle w:val="Hyperlink"/>
            <w:rFonts w:ascii="Archivo" w:eastAsiaTheme="majorEastAsia" w:hAnsi="Archivo"/>
            <w:sz w:val="20"/>
            <w:szCs w:val="20"/>
          </w:rPr>
          <w:t>https://cites.org/sites/default/files/notif/E-Notif-2018-031.pdf</w:t>
        </w:r>
      </w:hyperlink>
      <w:r w:rsidRPr="00577E21">
        <w:rPr>
          <w:rFonts w:ascii="Archivo" w:hAnsi="Archivo"/>
          <w:sz w:val="20"/>
          <w:szCs w:val="20"/>
        </w:rPr>
        <w:t xml:space="preserve">. </w:t>
      </w:r>
    </w:p>
    <w:p w14:paraId="5168B656"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(2022). </w:t>
      </w:r>
      <w:r w:rsidRPr="00577E21">
        <w:rPr>
          <w:rFonts w:ascii="Archivo" w:hAnsi="Archivo"/>
          <w:i/>
          <w:sz w:val="20"/>
          <w:szCs w:val="20"/>
        </w:rPr>
        <w:t>Notification No. 2022/023. Guinea: Maintenance of a recommendation to suspend trade and extension of an export deadline for pre-Convention specimens of Pterocarpus erinaceus</w:t>
      </w:r>
      <w:r w:rsidRPr="00577E21">
        <w:rPr>
          <w:rFonts w:ascii="Archivo" w:hAnsi="Archivo"/>
          <w:sz w:val="20"/>
          <w:szCs w:val="20"/>
        </w:rPr>
        <w:t>. CITES Secretariat, Geneva. chrome-extension://efaidnbmnnnibpcajpcglclefindmkaj/</w:t>
      </w:r>
      <w:hyperlink r:id="rId21" w:history="1">
        <w:r w:rsidRPr="00577E21">
          <w:rPr>
            <w:rStyle w:val="Hyperlink"/>
            <w:rFonts w:ascii="Archivo" w:eastAsiaTheme="majorEastAsia" w:hAnsi="Archivo"/>
            <w:sz w:val="20"/>
            <w:szCs w:val="20"/>
          </w:rPr>
          <w:t>https://cites.org/sites/default/files/notifications/E-Notif-2022-023.pdf</w:t>
        </w:r>
      </w:hyperlink>
      <w:r w:rsidRPr="00577E21">
        <w:rPr>
          <w:rFonts w:ascii="Archivo" w:hAnsi="Archivo"/>
          <w:sz w:val="20"/>
          <w:szCs w:val="20"/>
        </w:rPr>
        <w:t xml:space="preserve">. </w:t>
      </w:r>
    </w:p>
    <w:p w14:paraId="3927D58A"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(2023a). </w:t>
      </w:r>
      <w:r w:rsidRPr="00577E21">
        <w:rPr>
          <w:rFonts w:ascii="Archivo" w:hAnsi="Archivo"/>
          <w:i/>
          <w:sz w:val="20"/>
          <w:szCs w:val="20"/>
        </w:rPr>
        <w:t>Countries currently subject to a recommendation to suspend trade</w:t>
      </w:r>
      <w:r w:rsidRPr="00577E21">
        <w:rPr>
          <w:rFonts w:ascii="Archivo" w:hAnsi="Archivo"/>
          <w:sz w:val="20"/>
          <w:szCs w:val="20"/>
        </w:rPr>
        <w:t xml:space="preserve">. CITES Secretariat, Geneva. </w:t>
      </w:r>
      <w:hyperlink r:id="rId22" w:history="1">
        <w:r w:rsidRPr="00577E21">
          <w:rPr>
            <w:rStyle w:val="Hyperlink"/>
            <w:rFonts w:ascii="Archivo" w:eastAsiaTheme="majorEastAsia" w:hAnsi="Archivo"/>
            <w:sz w:val="20"/>
            <w:szCs w:val="20"/>
          </w:rPr>
          <w:t>https://cites.org/eng/resources/ref/suspend.php</w:t>
        </w:r>
      </w:hyperlink>
      <w:r w:rsidRPr="00577E21">
        <w:rPr>
          <w:rFonts w:ascii="Archivo" w:hAnsi="Archivo"/>
          <w:sz w:val="20"/>
          <w:szCs w:val="20"/>
        </w:rPr>
        <w:t xml:space="preserve">. </w:t>
      </w:r>
    </w:p>
    <w:p w14:paraId="4837CFDF"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(2023b). </w:t>
      </w:r>
      <w:r w:rsidRPr="00577E21">
        <w:rPr>
          <w:rFonts w:ascii="Archivo" w:hAnsi="Archivo"/>
          <w:i/>
          <w:sz w:val="20"/>
          <w:szCs w:val="20"/>
        </w:rPr>
        <w:t>Notification No. 2023/034: Implementation of Resolution Conf. 12.8 (Rev. CoP18) on Review of Significant Trade in specimens of Appendix-II species: Recommendations of the Standing Committee</w:t>
      </w:r>
      <w:r w:rsidRPr="00577E21">
        <w:rPr>
          <w:rFonts w:ascii="Archivo" w:hAnsi="Archivo"/>
          <w:sz w:val="20"/>
          <w:szCs w:val="20"/>
        </w:rPr>
        <w:t>. CITES Secretariat, chrome-extension://efaidnbmnnnibpcajpcglclefindmkaj/</w:t>
      </w:r>
      <w:hyperlink r:id="rId23" w:history="1">
        <w:r w:rsidRPr="00577E21">
          <w:rPr>
            <w:rStyle w:val="Hyperlink"/>
            <w:rFonts w:ascii="Archivo" w:eastAsiaTheme="majorEastAsia" w:hAnsi="Archivo"/>
            <w:sz w:val="20"/>
            <w:szCs w:val="20"/>
          </w:rPr>
          <w:t>https://cites.org/sites/default/files/notifications/E-Notif-2023-034.pdf</w:t>
        </w:r>
      </w:hyperlink>
      <w:r w:rsidRPr="00577E21">
        <w:rPr>
          <w:rFonts w:ascii="Archivo" w:hAnsi="Archivo"/>
          <w:sz w:val="20"/>
          <w:szCs w:val="20"/>
        </w:rPr>
        <w:t xml:space="preserve">. </w:t>
      </w:r>
    </w:p>
    <w:p w14:paraId="202E7575"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CITES. (2023c). </w:t>
      </w:r>
      <w:r w:rsidRPr="00577E21">
        <w:rPr>
          <w:rFonts w:ascii="Archivo" w:hAnsi="Archivo"/>
          <w:i/>
          <w:sz w:val="20"/>
          <w:szCs w:val="20"/>
        </w:rPr>
        <w:t>Notification No. 2023/067. Panama: Suspension of the issuance of export permits for wild-harvested specimens (W)</w:t>
      </w:r>
      <w:r w:rsidRPr="00577E21">
        <w:rPr>
          <w:rFonts w:ascii="Archivo" w:hAnsi="Archivo"/>
          <w:sz w:val="20"/>
          <w:szCs w:val="20"/>
        </w:rPr>
        <w:t>. CITES SEcretariat, Geneva. chrome-extension://efaidnbmnnnibpcajpcglclefindmkaj/</w:t>
      </w:r>
      <w:hyperlink r:id="rId24" w:history="1">
        <w:r w:rsidRPr="00577E21">
          <w:rPr>
            <w:rStyle w:val="Hyperlink"/>
            <w:rFonts w:ascii="Archivo" w:eastAsiaTheme="majorEastAsia" w:hAnsi="Archivo"/>
            <w:sz w:val="20"/>
            <w:szCs w:val="20"/>
          </w:rPr>
          <w:t>https://cites.org/sites/default/files/notifications/E-Notif-2023-057.pdf</w:t>
        </w:r>
      </w:hyperlink>
      <w:r w:rsidRPr="00577E21">
        <w:rPr>
          <w:rFonts w:ascii="Archivo" w:hAnsi="Archivo"/>
          <w:sz w:val="20"/>
          <w:szCs w:val="20"/>
        </w:rPr>
        <w:t xml:space="preserve">. </w:t>
      </w:r>
    </w:p>
    <w:p w14:paraId="315CBC02"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rPr>
        <w:t xml:space="preserve">CITES, &amp; UNEP-WCMC. (2023). </w:t>
      </w:r>
      <w:r w:rsidRPr="00577E21">
        <w:rPr>
          <w:rFonts w:ascii="Archivo" w:hAnsi="Archivo"/>
          <w:i/>
          <w:sz w:val="20"/>
          <w:szCs w:val="20"/>
        </w:rPr>
        <w:t>Welcome to Species+</w:t>
      </w:r>
      <w:r w:rsidRPr="00577E21">
        <w:rPr>
          <w:rFonts w:ascii="Archivo" w:hAnsi="Archivo"/>
          <w:sz w:val="20"/>
          <w:szCs w:val="20"/>
        </w:rPr>
        <w:t xml:space="preserve">. </w:t>
      </w:r>
      <w:r w:rsidRPr="00577E21">
        <w:rPr>
          <w:rFonts w:ascii="Archivo" w:hAnsi="Archivo"/>
          <w:sz w:val="20"/>
          <w:szCs w:val="20"/>
          <w:lang w:val="es-ES"/>
        </w:rPr>
        <w:t xml:space="preserve">CITES Secretariat and UN Environment Programme World Conservation Monitoring Centre. </w:t>
      </w:r>
      <w:hyperlink r:id="rId25" w:history="1">
        <w:r w:rsidRPr="00577E21">
          <w:rPr>
            <w:rStyle w:val="Hyperlink"/>
            <w:rFonts w:ascii="Archivo" w:eastAsiaTheme="majorEastAsia" w:hAnsi="Archivo"/>
            <w:sz w:val="20"/>
            <w:szCs w:val="20"/>
            <w:lang w:val="es-ES"/>
          </w:rPr>
          <w:t>https://www.speciesplus.net/species</w:t>
        </w:r>
      </w:hyperlink>
      <w:r w:rsidRPr="00577E21">
        <w:rPr>
          <w:rFonts w:ascii="Archivo" w:hAnsi="Archivo"/>
          <w:sz w:val="20"/>
          <w:szCs w:val="20"/>
          <w:lang w:val="es-ES"/>
        </w:rPr>
        <w:t xml:space="preserve">. </w:t>
      </w:r>
    </w:p>
    <w:p w14:paraId="4DA55C89"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lang w:val="es-ES"/>
        </w:rPr>
        <w:t xml:space="preserve">CONABIO. (2023). </w:t>
      </w:r>
      <w:r w:rsidRPr="00577E21">
        <w:rPr>
          <w:rFonts w:ascii="Archivo" w:hAnsi="Archivo"/>
          <w:i/>
          <w:sz w:val="20"/>
          <w:szCs w:val="20"/>
          <w:lang w:val="es-ES"/>
        </w:rPr>
        <w:t>Sistema de Unidades de Manejo para la Conservación de la Vida Silvestre (SUMA)</w:t>
      </w:r>
      <w:r w:rsidRPr="00577E21">
        <w:rPr>
          <w:rFonts w:ascii="Archivo" w:hAnsi="Archivo"/>
          <w:sz w:val="20"/>
          <w:szCs w:val="20"/>
          <w:lang w:val="es-ES"/>
        </w:rPr>
        <w:t xml:space="preserve">. Comisión Nacional para el Conocimiento y Uso de la Biodiversidad, Mexico. </w:t>
      </w:r>
      <w:hyperlink r:id="rId26" w:history="1">
        <w:r w:rsidRPr="00577E21">
          <w:rPr>
            <w:rStyle w:val="Hyperlink"/>
            <w:rFonts w:ascii="Archivo" w:eastAsiaTheme="majorEastAsia" w:hAnsi="Archivo"/>
            <w:sz w:val="20"/>
            <w:szCs w:val="20"/>
            <w:lang w:val="es-ES"/>
          </w:rPr>
          <w:t>https://www.biodiversidad.gob.mx/diversidad/UMAs</w:t>
        </w:r>
      </w:hyperlink>
      <w:r w:rsidRPr="00577E21">
        <w:rPr>
          <w:rFonts w:ascii="Archivo" w:hAnsi="Archivo"/>
          <w:sz w:val="20"/>
          <w:szCs w:val="20"/>
          <w:lang w:val="es-ES"/>
        </w:rPr>
        <w:t xml:space="preserve">. </w:t>
      </w:r>
    </w:p>
    <w:p w14:paraId="5BDBDC5E"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rPr>
        <w:t xml:space="preserve">Cooper, E. W. T., West, R., &amp; Mendoza, J. (2019). Identification of CITES-listed Tarantulas: Aphonopelma, Brachypelma and Sericopelma species </w:t>
      </w:r>
      <w:r w:rsidRPr="00577E21">
        <w:rPr>
          <w:rFonts w:ascii="Archivo" w:hAnsi="Archivo"/>
          <w:i/>
          <w:sz w:val="20"/>
          <w:szCs w:val="20"/>
        </w:rPr>
        <w:t>Commission for Environmental Cooperation</w:t>
      </w:r>
      <w:r w:rsidRPr="00577E21">
        <w:rPr>
          <w:rFonts w:ascii="Archivo" w:hAnsi="Archivo"/>
          <w:sz w:val="20"/>
          <w:szCs w:val="20"/>
        </w:rPr>
        <w:t xml:space="preserve">. </w:t>
      </w:r>
      <w:r w:rsidRPr="00577E21">
        <w:rPr>
          <w:rFonts w:ascii="Archivo" w:hAnsi="Archivo"/>
          <w:sz w:val="20"/>
          <w:szCs w:val="20"/>
          <w:lang w:val="es-ES"/>
        </w:rPr>
        <w:t xml:space="preserve">Montreal, Canada,  </w:t>
      </w:r>
      <w:hyperlink r:id="rId27" w:history="1">
        <w:r w:rsidRPr="00577E21">
          <w:rPr>
            <w:rStyle w:val="Hyperlink"/>
            <w:rFonts w:ascii="Archivo" w:eastAsiaTheme="majorEastAsia" w:hAnsi="Archivo"/>
            <w:sz w:val="20"/>
            <w:szCs w:val="20"/>
            <w:lang w:val="es-ES"/>
          </w:rPr>
          <w:t>http://www3.cec.org/islandora/en/item/11805-identification-cites-listed-tarantulas-aphonopelma-brachypelma-and-sericopelma</w:t>
        </w:r>
      </w:hyperlink>
      <w:r w:rsidRPr="00577E21">
        <w:rPr>
          <w:rFonts w:ascii="Archivo" w:hAnsi="Archivo"/>
          <w:sz w:val="20"/>
          <w:szCs w:val="20"/>
          <w:lang w:val="es-ES"/>
        </w:rPr>
        <w:t>.</w:t>
      </w:r>
    </w:p>
    <w:p w14:paraId="1CA1F1DE"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lang w:val="es-ES"/>
        </w:rPr>
        <w:t xml:space="preserve">Djunijanti, P., Supadi, S., Guntoro, G., &amp; Rasyidi, M. (2021). </w:t>
      </w:r>
      <w:r w:rsidRPr="00577E21">
        <w:rPr>
          <w:rFonts w:ascii="Archivo" w:hAnsi="Archivo"/>
          <w:i/>
          <w:sz w:val="20"/>
          <w:szCs w:val="20"/>
        </w:rPr>
        <w:t>Can Troides helena and Pachliopta adamas co-exist? A perspective from the butterfly breeding facility, Cibinong Science Center, Indonesia</w:t>
      </w:r>
      <w:r w:rsidRPr="00577E21">
        <w:rPr>
          <w:rFonts w:ascii="Archivo" w:hAnsi="Archivo"/>
          <w:sz w:val="20"/>
          <w:szCs w:val="20"/>
        </w:rPr>
        <w:t xml:space="preserve">. </w:t>
      </w:r>
      <w:r w:rsidRPr="00577E21">
        <w:rPr>
          <w:rFonts w:ascii="Archivo" w:hAnsi="Archivo"/>
          <w:sz w:val="20"/>
          <w:szCs w:val="20"/>
          <w:lang w:val="es-ES"/>
        </w:rPr>
        <w:t xml:space="preserve">TREUBIA, 48(2), 129-140. </w:t>
      </w:r>
    </w:p>
    <w:p w14:paraId="0BC8A4D3"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lang w:val="es-ES"/>
        </w:rPr>
        <w:lastRenderedPageBreak/>
        <w:t xml:space="preserve">DOF. (2010). </w:t>
      </w:r>
      <w:r w:rsidRPr="00577E21">
        <w:rPr>
          <w:rFonts w:ascii="Archivo" w:hAnsi="Archivo"/>
          <w:i/>
          <w:sz w:val="20"/>
          <w:szCs w:val="20"/>
          <w:lang w:val="es-ES"/>
        </w:rPr>
        <w:t>Norma Oficial Mexicana NOM-059-SEMARNAT-2010, Protección ambiental-Especies nativas de México de flora y fauna silvestres-Categorías de riesgo y especificaciones para su inclusión, exclusión o cambio-Lista de especies en riesgo</w:t>
      </w:r>
      <w:r w:rsidRPr="00577E21">
        <w:rPr>
          <w:rFonts w:ascii="Archivo" w:hAnsi="Archivo"/>
          <w:sz w:val="20"/>
          <w:szCs w:val="20"/>
          <w:lang w:val="es-ES"/>
        </w:rPr>
        <w:t xml:space="preserve">. Diario Oficial de la Federación 30 dic. 2012. </w:t>
      </w:r>
      <w:hyperlink r:id="rId28" w:history="1">
        <w:r w:rsidRPr="00577E21">
          <w:rPr>
            <w:rStyle w:val="Hyperlink"/>
            <w:rFonts w:ascii="Archivo" w:eastAsiaTheme="majorEastAsia" w:hAnsi="Archivo"/>
            <w:sz w:val="20"/>
            <w:szCs w:val="20"/>
            <w:lang w:val="es-ES"/>
          </w:rPr>
          <w:t>https://www.dof.gob.mx/normasOficiales/4254/semarnat/semarnat.htm</w:t>
        </w:r>
      </w:hyperlink>
      <w:r w:rsidRPr="00577E21">
        <w:rPr>
          <w:rFonts w:ascii="Archivo" w:hAnsi="Archivo"/>
          <w:sz w:val="20"/>
          <w:szCs w:val="20"/>
          <w:lang w:val="es-ES"/>
        </w:rPr>
        <w:t xml:space="preserve">. </w:t>
      </w:r>
    </w:p>
    <w:p w14:paraId="2B67D798"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lang w:val="es-ES"/>
        </w:rPr>
        <w:t xml:space="preserve">DOF. (2014). </w:t>
      </w:r>
      <w:r w:rsidRPr="00577E21">
        <w:rPr>
          <w:rFonts w:ascii="Archivo" w:hAnsi="Archivo"/>
          <w:i/>
          <w:sz w:val="20"/>
          <w:szCs w:val="20"/>
          <w:lang w:val="es-ES"/>
        </w:rPr>
        <w:t>Reglamento de la Ley General de Viva Silvestre</w:t>
      </w:r>
      <w:r w:rsidRPr="00577E21">
        <w:rPr>
          <w:rFonts w:ascii="Archivo" w:hAnsi="Archivo"/>
          <w:sz w:val="20"/>
          <w:szCs w:val="20"/>
          <w:lang w:val="es-ES"/>
        </w:rPr>
        <w:t xml:space="preserve">. Diario Oficial de la Federación 19 de marzo de 2014. </w:t>
      </w:r>
      <w:hyperlink r:id="rId29" w:history="1">
        <w:r w:rsidRPr="00577E21">
          <w:rPr>
            <w:rStyle w:val="Hyperlink"/>
            <w:rFonts w:ascii="Archivo" w:eastAsiaTheme="majorEastAsia" w:hAnsi="Archivo"/>
            <w:sz w:val="20"/>
            <w:szCs w:val="20"/>
            <w:lang w:val="es-ES"/>
          </w:rPr>
          <w:t>https://www.diputados.gob.mx/LeyesBiblio/regley/Reg_LGVS.pdf</w:t>
        </w:r>
      </w:hyperlink>
      <w:r w:rsidRPr="00577E21">
        <w:rPr>
          <w:rFonts w:ascii="Archivo" w:hAnsi="Archivo"/>
          <w:i/>
          <w:sz w:val="20"/>
          <w:szCs w:val="20"/>
          <w:lang w:val="es-ES"/>
        </w:rPr>
        <w:t xml:space="preserve">, </w:t>
      </w:r>
      <w:r w:rsidRPr="00577E21">
        <w:rPr>
          <w:rFonts w:ascii="Archivo" w:hAnsi="Archivo"/>
          <w:sz w:val="20"/>
          <w:szCs w:val="20"/>
          <w:lang w:val="es-ES"/>
        </w:rPr>
        <w:t xml:space="preserve">Mexico, D.F. </w:t>
      </w:r>
    </w:p>
    <w:p w14:paraId="49C6AAC0" w14:textId="77777777" w:rsidR="009A7384" w:rsidRPr="00577E21" w:rsidRDefault="009A7384" w:rsidP="00687DE0">
      <w:pPr>
        <w:pStyle w:val="EndNoteBibliography"/>
        <w:ind w:left="720" w:hanging="720"/>
        <w:jc w:val="both"/>
        <w:rPr>
          <w:rFonts w:ascii="Archivo" w:hAnsi="Archivo"/>
          <w:sz w:val="20"/>
          <w:szCs w:val="20"/>
          <w:lang w:val="es-ES"/>
        </w:rPr>
      </w:pPr>
      <w:r w:rsidRPr="00577E21">
        <w:rPr>
          <w:rFonts w:ascii="Archivo" w:hAnsi="Archivo"/>
          <w:sz w:val="20"/>
          <w:szCs w:val="20"/>
          <w:lang w:val="es-ES"/>
        </w:rPr>
        <w:t xml:space="preserve">DOF. (2021). </w:t>
      </w:r>
      <w:r w:rsidRPr="00577E21">
        <w:rPr>
          <w:rFonts w:ascii="Archivo" w:hAnsi="Archivo"/>
          <w:i/>
          <w:sz w:val="20"/>
          <w:szCs w:val="20"/>
          <w:lang w:val="es-ES"/>
        </w:rPr>
        <w:t>Ley general de vida silvestre</w:t>
      </w:r>
      <w:r w:rsidRPr="00577E21">
        <w:rPr>
          <w:rFonts w:ascii="Archivo" w:hAnsi="Archivo"/>
          <w:sz w:val="20"/>
          <w:szCs w:val="20"/>
          <w:lang w:val="es-ES"/>
        </w:rPr>
        <w:t xml:space="preserve">. Diario Oficial de la Federación 3 de julio de 2000. </w:t>
      </w:r>
      <w:hyperlink r:id="rId30" w:history="1">
        <w:r w:rsidRPr="00577E21">
          <w:rPr>
            <w:rStyle w:val="Hyperlink"/>
            <w:rFonts w:ascii="Archivo" w:eastAsiaTheme="majorEastAsia" w:hAnsi="Archivo"/>
            <w:sz w:val="20"/>
            <w:szCs w:val="20"/>
            <w:lang w:val="es-ES"/>
          </w:rPr>
          <w:t>https://www.diputados.gob.mx/LeyesBiblio/pdf/146_200521.pdf</w:t>
        </w:r>
      </w:hyperlink>
      <w:r w:rsidRPr="00577E21">
        <w:rPr>
          <w:rFonts w:ascii="Archivo" w:hAnsi="Archivo"/>
          <w:sz w:val="20"/>
          <w:szCs w:val="20"/>
          <w:lang w:val="es-ES"/>
        </w:rPr>
        <w:t xml:space="preserve">. </w:t>
      </w:r>
    </w:p>
    <w:p w14:paraId="65915AFE"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lang w:val="de-DE"/>
        </w:rPr>
        <w:t xml:space="preserve">Elliott, J. M., &amp; Kutschera, U. (2011). </w:t>
      </w:r>
      <w:r w:rsidRPr="00577E21">
        <w:rPr>
          <w:rFonts w:ascii="Archivo" w:hAnsi="Archivo"/>
          <w:i/>
          <w:sz w:val="20"/>
          <w:szCs w:val="20"/>
        </w:rPr>
        <w:t>Medicinal leeches: historical use, ecology, genetics and conservation</w:t>
      </w:r>
      <w:r w:rsidRPr="00577E21">
        <w:rPr>
          <w:rFonts w:ascii="Archivo" w:hAnsi="Archivo"/>
          <w:sz w:val="20"/>
          <w:szCs w:val="20"/>
        </w:rPr>
        <w:t xml:space="preserve">. Freshwater Reviews, 4(1), 21-41. </w:t>
      </w:r>
    </w:p>
    <w:p w14:paraId="145CBAE9"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Fukushima, C., Mendoza, J. I., West, R. C., Longhorn, S. J., Rivera, E., Cooper, E. W. T., Hénaut, Y., Henriques, S., &amp; Cardoso, P. (2019). </w:t>
      </w:r>
      <w:r w:rsidRPr="00577E21">
        <w:rPr>
          <w:rFonts w:ascii="Archivo" w:hAnsi="Archivo"/>
          <w:i/>
          <w:sz w:val="20"/>
          <w:szCs w:val="20"/>
        </w:rPr>
        <w:t>Species conservation profiles of tarantula spiders (Araneae, Theraphosidae) listed on CITES</w:t>
      </w:r>
      <w:r w:rsidRPr="00577E21">
        <w:rPr>
          <w:rFonts w:ascii="Archivo" w:hAnsi="Archivo"/>
          <w:sz w:val="20"/>
          <w:szCs w:val="20"/>
        </w:rPr>
        <w:t xml:space="preserve">. Biodiversity Data Journal 7: e39342. </w:t>
      </w:r>
      <w:hyperlink r:id="rId31" w:history="1">
        <w:r w:rsidRPr="00577E21">
          <w:rPr>
            <w:rStyle w:val="Hyperlink"/>
            <w:rFonts w:ascii="Archivo" w:eastAsiaTheme="majorEastAsia" w:hAnsi="Archivo"/>
            <w:sz w:val="20"/>
            <w:szCs w:val="20"/>
          </w:rPr>
          <w:t>https://doi.org/10.3897/BDJ.7.e39342</w:t>
        </w:r>
      </w:hyperlink>
      <w:r w:rsidRPr="00577E21">
        <w:rPr>
          <w:rFonts w:ascii="Archivo" w:hAnsi="Archivo"/>
          <w:sz w:val="20"/>
          <w:szCs w:val="20"/>
        </w:rPr>
        <w:t xml:space="preserve">. </w:t>
      </w:r>
    </w:p>
    <w:p w14:paraId="447B410E"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Fukushima, C. S., Mendoza, J. I., West, R., Longhorn, S. J., Rivera, E., Cooper, E. W. T., Henault, Y., Henriques, S., &amp; Cardoso, P. (2018). </w:t>
      </w:r>
      <w:r w:rsidRPr="00577E21">
        <w:rPr>
          <w:rFonts w:ascii="Archivo" w:hAnsi="Archivo"/>
          <w:i/>
          <w:sz w:val="20"/>
          <w:szCs w:val="20"/>
        </w:rPr>
        <w:t>Species conservation profiles of tarantula spiders (Araneae, Theraphosidae) listed on CITES</w:t>
      </w:r>
      <w:r w:rsidRPr="00577E21">
        <w:rPr>
          <w:rFonts w:ascii="Archivo" w:hAnsi="Archivo"/>
          <w:sz w:val="20"/>
          <w:szCs w:val="20"/>
        </w:rPr>
        <w:t>. Biodiversity Data Journal.</w:t>
      </w:r>
      <w:r w:rsidRPr="00577E21">
        <w:rPr>
          <w:rFonts w:ascii="Archivo" w:hAnsi="Archivo"/>
          <w:i/>
          <w:sz w:val="20"/>
          <w:szCs w:val="20"/>
        </w:rPr>
        <w:t xml:space="preserve">, </w:t>
      </w:r>
      <w:r w:rsidRPr="00577E21">
        <w:rPr>
          <w:rFonts w:ascii="Archivo" w:hAnsi="Archivo"/>
          <w:sz w:val="20"/>
          <w:szCs w:val="20"/>
        </w:rPr>
        <w:t xml:space="preserve">Manuscript in preparation. </w:t>
      </w:r>
    </w:p>
    <w:p w14:paraId="477B89B5" w14:textId="77777777" w:rsidR="009A7384" w:rsidRPr="00577E21" w:rsidRDefault="009A7384" w:rsidP="00687DE0">
      <w:pPr>
        <w:pStyle w:val="EndNoteBibliography"/>
        <w:ind w:left="720" w:hanging="720"/>
        <w:jc w:val="both"/>
        <w:rPr>
          <w:rFonts w:ascii="Archivo" w:hAnsi="Archivo"/>
          <w:sz w:val="20"/>
          <w:szCs w:val="20"/>
          <w:lang w:val="de-DE"/>
        </w:rPr>
      </w:pPr>
      <w:r w:rsidRPr="00577E21">
        <w:rPr>
          <w:rFonts w:ascii="Archivo" w:hAnsi="Archivo"/>
          <w:sz w:val="20"/>
          <w:szCs w:val="20"/>
        </w:rPr>
        <w:t xml:space="preserve">Lehnert, M. S., Kramer, V. R., Rawlins, J. E., Verdecia, V., &amp; Daniels, J. C. (2017). </w:t>
      </w:r>
      <w:r w:rsidRPr="00577E21">
        <w:rPr>
          <w:rFonts w:ascii="Archivo" w:hAnsi="Archivo"/>
          <w:i/>
          <w:sz w:val="20"/>
          <w:szCs w:val="20"/>
        </w:rPr>
        <w:t>Jamaica’s critically endangered butterfly: a review of the biology and conservation status of the Homerus swallowtail (Papilio (Pterourus) homerus Fabricius)</w:t>
      </w:r>
      <w:r w:rsidRPr="00577E21">
        <w:rPr>
          <w:rFonts w:ascii="Archivo" w:hAnsi="Archivo"/>
          <w:sz w:val="20"/>
          <w:szCs w:val="20"/>
        </w:rPr>
        <w:t xml:space="preserve">. </w:t>
      </w:r>
      <w:r w:rsidRPr="00577E21">
        <w:rPr>
          <w:rFonts w:ascii="Archivo" w:hAnsi="Archivo"/>
          <w:sz w:val="20"/>
          <w:szCs w:val="20"/>
          <w:lang w:val="de-DE"/>
        </w:rPr>
        <w:t xml:space="preserve">Insects, 8(3), 68. </w:t>
      </w:r>
    </w:p>
    <w:p w14:paraId="695EB380"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lang w:val="de-DE"/>
        </w:rPr>
        <w:t xml:space="preserve">Li, X. S., Luo, Y. Q., Zhang, Y. L., Schweiger, O., Settele, J., &amp; Yang, Q. S. (2010). </w:t>
      </w:r>
      <w:r w:rsidRPr="00577E21">
        <w:rPr>
          <w:rFonts w:ascii="Archivo" w:hAnsi="Archivo"/>
          <w:i/>
          <w:sz w:val="20"/>
          <w:szCs w:val="20"/>
        </w:rPr>
        <w:t>On the conservation biology of a Chinese population of the birdwing Troides aeacus (Lepidoptera: Papilionidae)</w:t>
      </w:r>
      <w:r w:rsidRPr="00577E21">
        <w:rPr>
          <w:rFonts w:ascii="Archivo" w:hAnsi="Archivo"/>
          <w:sz w:val="20"/>
          <w:szCs w:val="20"/>
        </w:rPr>
        <w:t xml:space="preserve">. Journal of Insect Conservation, 14, 257-268. </w:t>
      </w:r>
    </w:p>
    <w:p w14:paraId="71193207"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Lyons, J. A., D., N. D. J., &amp; Jenkins., R. W. G. (2017). </w:t>
      </w:r>
      <w:r w:rsidRPr="00577E21">
        <w:rPr>
          <w:rFonts w:ascii="Archivo" w:hAnsi="Archivo"/>
          <w:i/>
          <w:sz w:val="20"/>
          <w:szCs w:val="20"/>
        </w:rPr>
        <w:t>A Guide to the application of CITES source codes</w:t>
      </w:r>
      <w:r w:rsidRPr="00577E21">
        <w:rPr>
          <w:rFonts w:ascii="Archivo" w:hAnsi="Archivo"/>
          <w:sz w:val="20"/>
          <w:szCs w:val="20"/>
        </w:rPr>
        <w:t xml:space="preserve">. CITES Secretariat, Geneva. </w:t>
      </w:r>
      <w:hyperlink r:id="rId32" w:history="1">
        <w:r w:rsidRPr="00577E21">
          <w:rPr>
            <w:rStyle w:val="Hyperlink"/>
            <w:rFonts w:ascii="Archivo" w:eastAsiaTheme="majorEastAsia" w:hAnsi="Archivo"/>
            <w:sz w:val="20"/>
            <w:szCs w:val="20"/>
          </w:rPr>
          <w:t>https://tinyurl.com/5n7r8vu2</w:t>
        </w:r>
      </w:hyperlink>
      <w:r w:rsidRPr="00577E21">
        <w:rPr>
          <w:rFonts w:ascii="Archivo" w:hAnsi="Archivo"/>
          <w:sz w:val="20"/>
          <w:szCs w:val="20"/>
        </w:rPr>
        <w:t xml:space="preserve">. </w:t>
      </w:r>
    </w:p>
    <w:p w14:paraId="6EA13266"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Lyons, J. A., Jenkins, R. W. G., &amp; Natusch, D. J. D. (2017). </w:t>
      </w:r>
      <w:r w:rsidRPr="00577E21">
        <w:rPr>
          <w:rFonts w:ascii="Archivo" w:hAnsi="Archivo"/>
          <w:i/>
          <w:sz w:val="20"/>
          <w:szCs w:val="20"/>
        </w:rPr>
        <w:t>Guidance for inspection of captive breeding and ranching facilities</w:t>
      </w:r>
      <w:r w:rsidRPr="00577E21">
        <w:rPr>
          <w:rFonts w:ascii="Archivo" w:hAnsi="Archivo"/>
          <w:sz w:val="20"/>
          <w:szCs w:val="20"/>
        </w:rPr>
        <w:t xml:space="preserve">. CITES Secretariat, Geneva. </w:t>
      </w:r>
      <w:hyperlink r:id="rId33" w:history="1">
        <w:r w:rsidRPr="00577E21">
          <w:rPr>
            <w:rStyle w:val="Hyperlink"/>
            <w:rFonts w:ascii="Archivo" w:eastAsiaTheme="majorEastAsia" w:hAnsi="Archivo"/>
            <w:sz w:val="20"/>
            <w:szCs w:val="20"/>
          </w:rPr>
          <w:t>https://tinyurl.com/yf4zwbx7</w:t>
        </w:r>
      </w:hyperlink>
      <w:r w:rsidRPr="00577E21">
        <w:rPr>
          <w:rFonts w:ascii="Archivo" w:hAnsi="Archivo"/>
          <w:sz w:val="20"/>
          <w:szCs w:val="20"/>
        </w:rPr>
        <w:t xml:space="preserve">. </w:t>
      </w:r>
    </w:p>
    <w:p w14:paraId="391756A3"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Mendoza, J. I., &amp; Francke, O. (2017). </w:t>
      </w:r>
      <w:r w:rsidRPr="00577E21">
        <w:rPr>
          <w:rFonts w:ascii="Archivo" w:hAnsi="Archivo"/>
          <w:i/>
          <w:sz w:val="20"/>
          <w:szCs w:val="20"/>
        </w:rPr>
        <w:t>Systematic revision of Brachypelma red-kneed tarantulas (Araneae: Theraphosidae), and the use of DNA barcodes to assist in the identification and conservation of CITES-listed species</w:t>
      </w:r>
      <w:r w:rsidRPr="00577E21">
        <w:rPr>
          <w:rFonts w:ascii="Archivo" w:hAnsi="Archivo"/>
          <w:sz w:val="20"/>
          <w:szCs w:val="20"/>
        </w:rPr>
        <w:t>. Invertebrate Systematics</w:t>
      </w:r>
      <w:r w:rsidRPr="00577E21">
        <w:rPr>
          <w:rFonts w:ascii="Archivo" w:hAnsi="Archivo"/>
          <w:i/>
          <w:sz w:val="20"/>
          <w:szCs w:val="20"/>
        </w:rPr>
        <w:t xml:space="preserve">, </w:t>
      </w:r>
      <w:r w:rsidRPr="00577E21">
        <w:rPr>
          <w:rFonts w:ascii="Archivo" w:hAnsi="Archivo"/>
          <w:sz w:val="20"/>
          <w:szCs w:val="20"/>
        </w:rPr>
        <w:t xml:space="preserve">2017 31 (2), 157-179. </w:t>
      </w:r>
    </w:p>
    <w:p w14:paraId="4F636E20"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Nair, H. K., Ahmad, N. W., Lee, H. L., Ahmad, N., Othamn, S., Mokhtar, N. S. H. M., &amp; Chong, S. S. Y. (2022). </w:t>
      </w:r>
      <w:r w:rsidRPr="00577E21">
        <w:rPr>
          <w:rFonts w:ascii="Archivo" w:hAnsi="Archivo"/>
          <w:i/>
          <w:sz w:val="20"/>
          <w:szCs w:val="20"/>
        </w:rPr>
        <w:t>Hirudotherapy in wound healing</w:t>
      </w:r>
      <w:r w:rsidRPr="00577E21">
        <w:rPr>
          <w:rFonts w:ascii="Archivo" w:hAnsi="Archivo"/>
          <w:sz w:val="20"/>
          <w:szCs w:val="20"/>
        </w:rPr>
        <w:t xml:space="preserve">. The international journal of lower extremity wounds, 21(4), 425-431. </w:t>
      </w:r>
    </w:p>
    <w:p w14:paraId="3484A355"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Nanayakkara, R. P., Vishvanath, N., Kusuminda, T., &amp; Ganehiarachchi, G. A. S. M. (2013). </w:t>
      </w:r>
      <w:r w:rsidRPr="00577E21">
        <w:rPr>
          <w:rFonts w:ascii="Archivo" w:hAnsi="Archivo"/>
          <w:i/>
          <w:sz w:val="20"/>
          <w:szCs w:val="20"/>
        </w:rPr>
        <w:t>The Range Extension of the Critically Endangered, Poecilotheria smithi in Sri Lanka, with Notes on its Sociality</w:t>
      </w:r>
      <w:r w:rsidRPr="00577E21">
        <w:rPr>
          <w:rFonts w:ascii="Archivo" w:hAnsi="Archivo"/>
          <w:sz w:val="20"/>
          <w:szCs w:val="20"/>
        </w:rPr>
        <w:t xml:space="preserve">. Asian Journal of Conservation Biology, July 2013. Vol. 2 No. 1, pp. 73–75. </w:t>
      </w:r>
    </w:p>
    <w:p w14:paraId="5F7AC852"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Polis, G. A. (Ed.) (1990). </w:t>
      </w:r>
      <w:r w:rsidRPr="00577E21">
        <w:rPr>
          <w:rFonts w:ascii="Archivo" w:hAnsi="Archivo"/>
          <w:i/>
          <w:sz w:val="20"/>
          <w:szCs w:val="20"/>
        </w:rPr>
        <w:t>The Biology of Scorpions</w:t>
      </w:r>
      <w:r w:rsidRPr="00577E21">
        <w:rPr>
          <w:rFonts w:ascii="Archivo" w:hAnsi="Archivo"/>
          <w:sz w:val="20"/>
          <w:szCs w:val="20"/>
        </w:rPr>
        <w:t>. Stanford, California: Stanford University Press.</w:t>
      </w:r>
    </w:p>
    <w:p w14:paraId="0463E6D5"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Saglam, N. (2018). </w:t>
      </w:r>
      <w:r w:rsidRPr="00577E21">
        <w:rPr>
          <w:rFonts w:ascii="Archivo" w:hAnsi="Archivo"/>
          <w:i/>
          <w:sz w:val="20"/>
          <w:szCs w:val="20"/>
        </w:rPr>
        <w:t>The effects of environmental factors on leeches</w:t>
      </w:r>
      <w:r w:rsidRPr="00577E21">
        <w:rPr>
          <w:rFonts w:ascii="Archivo" w:hAnsi="Archivo"/>
          <w:sz w:val="20"/>
          <w:szCs w:val="20"/>
        </w:rPr>
        <w:t xml:space="preserve">. Adv Agr Environ Sci. (2018);1(1): 1−3. </w:t>
      </w:r>
      <w:hyperlink r:id="rId34" w:history="1">
        <w:r w:rsidRPr="00577E21">
          <w:rPr>
            <w:rStyle w:val="Hyperlink"/>
            <w:rFonts w:ascii="Archivo" w:eastAsiaTheme="majorEastAsia" w:hAnsi="Archivo"/>
            <w:sz w:val="20"/>
            <w:szCs w:val="20"/>
          </w:rPr>
          <w:t>https://doi.org/10.30881/aaeoa.00001</w:t>
        </w:r>
      </w:hyperlink>
      <w:r w:rsidRPr="00577E21">
        <w:rPr>
          <w:rFonts w:ascii="Archivo" w:hAnsi="Archivo"/>
          <w:sz w:val="20"/>
          <w:szCs w:val="20"/>
        </w:rPr>
        <w:t xml:space="preserve">. </w:t>
      </w:r>
    </w:p>
    <w:p w14:paraId="079B2238"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Sağlam, N. (Ed.) (2021). </w:t>
      </w:r>
      <w:r w:rsidRPr="00577E21">
        <w:rPr>
          <w:rFonts w:ascii="Archivo" w:hAnsi="Archivo"/>
          <w:i/>
          <w:sz w:val="20"/>
          <w:szCs w:val="20"/>
        </w:rPr>
        <w:t>Sağlam N. Sülüklerin biyolojisi, sınıflandırılması, bakımı, beslenmesi ve üretimi</w:t>
      </w:r>
      <w:r w:rsidRPr="00577E21">
        <w:rPr>
          <w:rFonts w:ascii="Archivo" w:hAnsi="Archivo"/>
          <w:sz w:val="20"/>
          <w:szCs w:val="20"/>
        </w:rPr>
        <w:t>: Ankara: Türkiye Klinikleri; 2021. p.12-21.</w:t>
      </w:r>
    </w:p>
    <w:p w14:paraId="657C7198"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Siddall, M. E., Trontelj, P., Utevsky, S. Y., Nkamany, M., &amp; Macdonald III, K. S. (2007). </w:t>
      </w:r>
      <w:r w:rsidRPr="00577E21">
        <w:rPr>
          <w:rFonts w:ascii="Archivo" w:hAnsi="Archivo"/>
          <w:i/>
          <w:sz w:val="20"/>
          <w:szCs w:val="20"/>
        </w:rPr>
        <w:t>Diverse molecular data demonstrate that commercially available medicinal leeches are not Hirudo medicinalis</w:t>
      </w:r>
      <w:r w:rsidRPr="00577E21">
        <w:rPr>
          <w:rFonts w:ascii="Archivo" w:hAnsi="Archivo"/>
          <w:sz w:val="20"/>
          <w:szCs w:val="20"/>
        </w:rPr>
        <w:t>. Proceedings of the Royal Society B: Biological Sciences</w:t>
      </w:r>
      <w:r w:rsidRPr="00577E21">
        <w:rPr>
          <w:rFonts w:ascii="Archivo" w:hAnsi="Archivo"/>
          <w:i/>
          <w:sz w:val="20"/>
          <w:szCs w:val="20"/>
        </w:rPr>
        <w:t xml:space="preserve">, </w:t>
      </w:r>
      <w:r w:rsidRPr="00577E21">
        <w:rPr>
          <w:rFonts w:ascii="Archivo" w:hAnsi="Archivo"/>
          <w:sz w:val="20"/>
          <w:szCs w:val="20"/>
        </w:rPr>
        <w:t xml:space="preserve">274(1617), 1481-1487. </w:t>
      </w:r>
    </w:p>
    <w:p w14:paraId="721EB759"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Singh, A. P. (2009). </w:t>
      </w:r>
      <w:r w:rsidRPr="00577E21">
        <w:rPr>
          <w:rFonts w:ascii="Archivo" w:hAnsi="Archivo"/>
          <w:i/>
          <w:sz w:val="20"/>
          <w:szCs w:val="20"/>
        </w:rPr>
        <w:t>Medicinal leech therapy (Hirudotherapy) : A brief overview</w:t>
      </w:r>
      <w:r w:rsidRPr="00577E21">
        <w:rPr>
          <w:rFonts w:ascii="Archivo" w:hAnsi="Archivo"/>
          <w:sz w:val="20"/>
          <w:szCs w:val="20"/>
        </w:rPr>
        <w:t xml:space="preserve">. Complementary therapies in clinical practice, 16(4), 213-215. </w:t>
      </w:r>
    </w:p>
    <w:p w14:paraId="1F6CB716"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TBS. (2018). </w:t>
      </w:r>
      <w:r w:rsidRPr="00577E21">
        <w:rPr>
          <w:rFonts w:ascii="Archivo" w:hAnsi="Archivo"/>
          <w:i/>
          <w:sz w:val="20"/>
          <w:szCs w:val="20"/>
        </w:rPr>
        <w:t>Brown Boxing” The Tarantula Hobby’s Dirty Little Secret</w:t>
      </w:r>
      <w:r w:rsidRPr="00577E21">
        <w:rPr>
          <w:rFonts w:ascii="Archivo" w:hAnsi="Archivo"/>
          <w:sz w:val="20"/>
          <w:szCs w:val="20"/>
        </w:rPr>
        <w:t xml:space="preserve">. Toms Big Spiders, </w:t>
      </w:r>
      <w:hyperlink r:id="rId35" w:history="1">
        <w:r w:rsidRPr="00577E21">
          <w:rPr>
            <w:rStyle w:val="Hyperlink"/>
            <w:rFonts w:ascii="Archivo" w:eastAsiaTheme="majorEastAsia" w:hAnsi="Archivo"/>
            <w:sz w:val="20"/>
            <w:szCs w:val="20"/>
          </w:rPr>
          <w:t>https://tomsbigspiders.com/2018/05/30/brown-boxing-tarantulas/</w:t>
        </w:r>
      </w:hyperlink>
      <w:r w:rsidRPr="00577E21">
        <w:rPr>
          <w:rFonts w:ascii="Archivo" w:hAnsi="Archivo"/>
          <w:sz w:val="20"/>
          <w:szCs w:val="20"/>
        </w:rPr>
        <w:t xml:space="preserve">. </w:t>
      </w:r>
    </w:p>
    <w:p w14:paraId="28B8943F"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UNEP-WCMC. (2023a). </w:t>
      </w:r>
      <w:r w:rsidRPr="00577E21">
        <w:rPr>
          <w:rFonts w:ascii="Archivo" w:hAnsi="Archivo"/>
          <w:i/>
          <w:sz w:val="20"/>
          <w:szCs w:val="20"/>
        </w:rPr>
        <w:t>Species+ : Tliltocatl albopilosum</w:t>
      </w:r>
      <w:r w:rsidRPr="00577E21">
        <w:rPr>
          <w:rFonts w:ascii="Archivo" w:hAnsi="Archivo"/>
          <w:sz w:val="20"/>
          <w:szCs w:val="20"/>
        </w:rPr>
        <w:t xml:space="preserve">. UNEP-WCMC, Cambridge, United Kingdom. </w:t>
      </w:r>
      <w:hyperlink r:id="rId36" w:anchor="/taxon_concepts/101429/legal" w:history="1">
        <w:r w:rsidRPr="00577E21">
          <w:rPr>
            <w:rStyle w:val="Hyperlink"/>
            <w:rFonts w:ascii="Archivo" w:eastAsiaTheme="majorEastAsia" w:hAnsi="Archivo"/>
            <w:sz w:val="20"/>
            <w:szCs w:val="20"/>
          </w:rPr>
          <w:t>https://www.speciesplus.net/species#/taxon_concepts/101429/legal</w:t>
        </w:r>
      </w:hyperlink>
      <w:r w:rsidRPr="00577E21">
        <w:rPr>
          <w:rFonts w:ascii="Archivo" w:hAnsi="Archivo"/>
          <w:sz w:val="20"/>
          <w:szCs w:val="20"/>
        </w:rPr>
        <w:t xml:space="preserve">. </w:t>
      </w:r>
    </w:p>
    <w:p w14:paraId="4C1BF2C7"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UNEP-WCMC. (2023b). </w:t>
      </w:r>
      <w:r w:rsidRPr="00577E21">
        <w:rPr>
          <w:rFonts w:ascii="Archivo" w:hAnsi="Archivo"/>
          <w:i/>
          <w:sz w:val="20"/>
          <w:szCs w:val="20"/>
        </w:rPr>
        <w:t>Species+: Hirudo medicinalis</w:t>
      </w:r>
      <w:r w:rsidRPr="00577E21">
        <w:rPr>
          <w:rFonts w:ascii="Archivo" w:hAnsi="Archivo"/>
          <w:sz w:val="20"/>
          <w:szCs w:val="20"/>
        </w:rPr>
        <w:t xml:space="preserve">. UNEP-WCMC, Cambridge, United Kingdom. </w:t>
      </w:r>
      <w:hyperlink r:id="rId37" w:anchor="/taxon_concepts/3213/legal" w:history="1">
        <w:r w:rsidRPr="00577E21">
          <w:rPr>
            <w:rStyle w:val="Hyperlink"/>
            <w:rFonts w:ascii="Archivo" w:eastAsiaTheme="majorEastAsia" w:hAnsi="Archivo"/>
            <w:sz w:val="20"/>
            <w:szCs w:val="20"/>
          </w:rPr>
          <w:t>https://www.speciesplus.net/species#/taxon_concepts/3213/legal</w:t>
        </w:r>
      </w:hyperlink>
      <w:r w:rsidRPr="00577E21">
        <w:rPr>
          <w:rFonts w:ascii="Archivo" w:hAnsi="Archivo"/>
          <w:sz w:val="20"/>
          <w:szCs w:val="20"/>
        </w:rPr>
        <w:t xml:space="preserve">. </w:t>
      </w:r>
    </w:p>
    <w:p w14:paraId="673D977B"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lang w:val="es-ES"/>
        </w:rPr>
        <w:t xml:space="preserve">UNEP-WCMC. (2023c). </w:t>
      </w:r>
      <w:r w:rsidRPr="00577E21">
        <w:rPr>
          <w:rFonts w:ascii="Archivo" w:hAnsi="Archivo"/>
          <w:i/>
          <w:sz w:val="20"/>
          <w:szCs w:val="20"/>
          <w:lang w:val="es-ES"/>
        </w:rPr>
        <w:t>Species+: Hirudo verbana</w:t>
      </w:r>
      <w:r w:rsidRPr="00577E21">
        <w:rPr>
          <w:rFonts w:ascii="Archivo" w:hAnsi="Archivo"/>
          <w:sz w:val="20"/>
          <w:szCs w:val="20"/>
          <w:lang w:val="es-ES"/>
        </w:rPr>
        <w:t xml:space="preserve">. </w:t>
      </w:r>
      <w:r w:rsidRPr="00577E21">
        <w:rPr>
          <w:rFonts w:ascii="Archivo" w:hAnsi="Archivo"/>
          <w:sz w:val="20"/>
          <w:szCs w:val="20"/>
        </w:rPr>
        <w:t xml:space="preserve">UNEP-WCMC, Cambridge, United Kingdom. </w:t>
      </w:r>
      <w:hyperlink r:id="rId38" w:anchor="/taxon_concepts/6167/legal" w:history="1">
        <w:r w:rsidRPr="00577E21">
          <w:rPr>
            <w:rStyle w:val="Hyperlink"/>
            <w:rFonts w:ascii="Archivo" w:eastAsiaTheme="majorEastAsia" w:hAnsi="Archivo"/>
            <w:sz w:val="20"/>
            <w:szCs w:val="20"/>
          </w:rPr>
          <w:t>https://www.speciesplus.net/species#/taxon_concepts/6167/legal</w:t>
        </w:r>
      </w:hyperlink>
      <w:r w:rsidRPr="00577E21">
        <w:rPr>
          <w:rFonts w:ascii="Archivo" w:hAnsi="Archivo"/>
          <w:sz w:val="20"/>
          <w:szCs w:val="20"/>
        </w:rPr>
        <w:t xml:space="preserve">. </w:t>
      </w:r>
    </w:p>
    <w:p w14:paraId="40E925B2"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UNEP-WCMC. (2023d). </w:t>
      </w:r>
      <w:r w:rsidRPr="00577E21">
        <w:rPr>
          <w:rFonts w:ascii="Archivo" w:hAnsi="Archivo"/>
          <w:i/>
          <w:sz w:val="20"/>
          <w:szCs w:val="20"/>
        </w:rPr>
        <w:t>Species+: Pandinus imperator</w:t>
      </w:r>
      <w:r w:rsidRPr="00577E21">
        <w:rPr>
          <w:rFonts w:ascii="Archivo" w:hAnsi="Archivo"/>
          <w:sz w:val="20"/>
          <w:szCs w:val="20"/>
        </w:rPr>
        <w:t xml:space="preserve">. CITES SEcretariat, Geneva. </w:t>
      </w:r>
      <w:hyperlink r:id="rId39" w:anchor="/taxon_concepts/5811/legal" w:history="1">
        <w:r w:rsidRPr="00577E21">
          <w:rPr>
            <w:rStyle w:val="Hyperlink"/>
            <w:rFonts w:ascii="Archivo" w:eastAsiaTheme="majorEastAsia" w:hAnsi="Archivo"/>
            <w:sz w:val="20"/>
            <w:szCs w:val="20"/>
          </w:rPr>
          <w:t>https://www.speciesplus.net/species#/taxon_concepts/5811/legal</w:t>
        </w:r>
      </w:hyperlink>
      <w:r w:rsidRPr="00577E21">
        <w:rPr>
          <w:rFonts w:ascii="Archivo" w:hAnsi="Archivo"/>
          <w:sz w:val="20"/>
          <w:szCs w:val="20"/>
        </w:rPr>
        <w:t xml:space="preserve">. </w:t>
      </w:r>
    </w:p>
    <w:p w14:paraId="4B57F99A"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Utevsky, S., Zagmajster, M., &amp; Trontelj, P. (2014). </w:t>
      </w:r>
      <w:r w:rsidRPr="00577E21">
        <w:rPr>
          <w:rFonts w:ascii="Archivo" w:hAnsi="Archivo"/>
          <w:i/>
          <w:sz w:val="20"/>
          <w:szCs w:val="20"/>
        </w:rPr>
        <w:t>Hirudo medicinalis</w:t>
      </w:r>
      <w:r w:rsidRPr="00577E21">
        <w:rPr>
          <w:rFonts w:ascii="Archivo" w:hAnsi="Archivo"/>
          <w:sz w:val="20"/>
          <w:szCs w:val="20"/>
        </w:rPr>
        <w:t xml:space="preserve">. The IUCN Red List of Threatened Species 2014: e.T10190A21415816. </w:t>
      </w:r>
      <w:hyperlink r:id="rId40" w:history="1">
        <w:r w:rsidRPr="00577E21">
          <w:rPr>
            <w:rStyle w:val="Hyperlink"/>
            <w:rFonts w:ascii="Archivo" w:eastAsiaTheme="majorEastAsia" w:hAnsi="Archivo"/>
            <w:sz w:val="20"/>
            <w:szCs w:val="20"/>
          </w:rPr>
          <w:t>https://dx.doi.org/10.2305/IUCN.UK.2014-1.RLTS.T10190A21415816.en</w:t>
        </w:r>
      </w:hyperlink>
      <w:r w:rsidRPr="00577E21">
        <w:rPr>
          <w:rFonts w:ascii="Archivo" w:hAnsi="Archivo"/>
          <w:sz w:val="20"/>
          <w:szCs w:val="20"/>
        </w:rPr>
        <w:t xml:space="preserve">. </w:t>
      </w:r>
    </w:p>
    <w:p w14:paraId="090F5DEB"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rPr>
        <w:t xml:space="preserve">West, R. C. (2005). </w:t>
      </w:r>
      <w:r w:rsidRPr="00577E21">
        <w:rPr>
          <w:rFonts w:ascii="Archivo" w:hAnsi="Archivo"/>
          <w:i/>
          <w:sz w:val="20"/>
          <w:szCs w:val="20"/>
        </w:rPr>
        <w:t>The Brachypelma of Mexico</w:t>
      </w:r>
      <w:r w:rsidRPr="00577E21">
        <w:rPr>
          <w:rFonts w:ascii="Archivo" w:hAnsi="Archivo"/>
          <w:sz w:val="20"/>
          <w:szCs w:val="20"/>
        </w:rPr>
        <w:t>. Journal of the British Tarantula Society</w:t>
      </w:r>
      <w:r w:rsidRPr="00577E21">
        <w:rPr>
          <w:rFonts w:ascii="Archivo" w:hAnsi="Archivo"/>
          <w:i/>
          <w:sz w:val="20"/>
          <w:szCs w:val="20"/>
        </w:rPr>
        <w:t xml:space="preserve">, </w:t>
      </w:r>
      <w:r w:rsidRPr="00577E21">
        <w:rPr>
          <w:rFonts w:ascii="Archivo" w:hAnsi="Archivo"/>
          <w:sz w:val="20"/>
          <w:szCs w:val="20"/>
        </w:rPr>
        <w:t xml:space="preserve">20(4): 108-119. </w:t>
      </w:r>
    </w:p>
    <w:p w14:paraId="2D92B319" w14:textId="77777777" w:rsidR="009A7384" w:rsidRPr="00577E21" w:rsidRDefault="009A7384" w:rsidP="00687DE0">
      <w:pPr>
        <w:pStyle w:val="EndNoteBibliography"/>
        <w:ind w:left="720" w:hanging="720"/>
        <w:jc w:val="both"/>
        <w:rPr>
          <w:rFonts w:ascii="Archivo" w:hAnsi="Archivo"/>
          <w:sz w:val="20"/>
          <w:szCs w:val="20"/>
        </w:rPr>
      </w:pPr>
      <w:r w:rsidRPr="00577E21">
        <w:rPr>
          <w:rFonts w:ascii="Archivo" w:hAnsi="Archivo"/>
          <w:sz w:val="20"/>
          <w:szCs w:val="20"/>
          <w:lang w:val="es-ES"/>
        </w:rPr>
        <w:lastRenderedPageBreak/>
        <w:t xml:space="preserve">Yánez, M., Locht, A., &amp; Macías-Ordóñez, R. (1999). </w:t>
      </w:r>
      <w:r w:rsidRPr="00577E21">
        <w:rPr>
          <w:rFonts w:ascii="Archivo" w:hAnsi="Archivo"/>
          <w:i/>
          <w:sz w:val="20"/>
          <w:szCs w:val="20"/>
        </w:rPr>
        <w:t>Courtship and mating behavior of Brachypelma klaasi (Araneae, Theraphosidae)</w:t>
      </w:r>
      <w:r w:rsidRPr="00577E21">
        <w:rPr>
          <w:rFonts w:ascii="Archivo" w:hAnsi="Archivo"/>
          <w:sz w:val="20"/>
          <w:szCs w:val="20"/>
        </w:rPr>
        <w:t xml:space="preserve">. Journal of Arachnology, 165-170. </w:t>
      </w:r>
    </w:p>
    <w:p w14:paraId="64507409" w14:textId="229E3820" w:rsidR="00847D13" w:rsidRPr="00577E21" w:rsidRDefault="009A7384" w:rsidP="00687DE0">
      <w:pPr>
        <w:jc w:val="both"/>
        <w:rPr>
          <w:rFonts w:ascii="Archivo" w:hAnsi="Archivo"/>
          <w:sz w:val="20"/>
          <w:szCs w:val="20"/>
          <w:lang w:val="en-CA"/>
        </w:rPr>
      </w:pPr>
      <w:r w:rsidRPr="00577E21">
        <w:rPr>
          <w:rFonts w:ascii="Archivo" w:hAnsi="Archivo"/>
          <w:sz w:val="20"/>
          <w:szCs w:val="20"/>
          <w:lang w:val="en-CA"/>
        </w:rPr>
        <w:fldChar w:fldCharType="end"/>
      </w:r>
    </w:p>
    <w:p w14:paraId="7D807693" w14:textId="2D93E6D8" w:rsidR="00847D13" w:rsidRPr="00577E21" w:rsidRDefault="00847D13" w:rsidP="00687DE0">
      <w:pPr>
        <w:pStyle w:val="Heading1"/>
        <w:jc w:val="both"/>
        <w:rPr>
          <w:rFonts w:ascii="Archivo" w:hAnsi="Archivo"/>
          <w:sz w:val="20"/>
          <w:szCs w:val="20"/>
        </w:rPr>
      </w:pPr>
      <w:bookmarkStart w:id="41" w:name="_Hlk136248063"/>
      <w:bookmarkStart w:id="42" w:name="_Toc138077166"/>
      <w:bookmarkStart w:id="43" w:name="_Toc143569456"/>
      <w:r w:rsidRPr="00577E21">
        <w:rPr>
          <w:rFonts w:ascii="Archivo" w:hAnsi="Archivo"/>
          <w:sz w:val="20"/>
          <w:szCs w:val="20"/>
        </w:rPr>
        <w:t>Additional Information: CITES-listed Terrestrial Invertebrates as of June 2023</w:t>
      </w:r>
      <w:bookmarkEnd w:id="42"/>
      <w:bookmarkEnd w:id="43"/>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845"/>
        <w:gridCol w:w="993"/>
        <w:gridCol w:w="1276"/>
        <w:gridCol w:w="1258"/>
        <w:gridCol w:w="2158"/>
        <w:gridCol w:w="502"/>
        <w:gridCol w:w="682"/>
        <w:gridCol w:w="1279"/>
      </w:tblGrid>
      <w:tr w:rsidR="00847D13" w:rsidRPr="00EF0640" w14:paraId="00DD304C" w14:textId="77777777" w:rsidTr="008B130B">
        <w:trPr>
          <w:trHeight w:val="300"/>
        </w:trPr>
        <w:tc>
          <w:tcPr>
            <w:tcW w:w="845" w:type="dxa"/>
            <w:vMerge w:val="restart"/>
            <w:shd w:val="clear" w:color="auto" w:fill="1F4E79" w:themeFill="accent5" w:themeFillShade="80"/>
            <w:noWrap/>
            <w:vAlign w:val="center"/>
            <w:hideMark/>
          </w:tcPr>
          <w:p w14:paraId="4451E887" w14:textId="77777777" w:rsidR="00847D13" w:rsidRPr="00EF0640" w:rsidRDefault="00847D13" w:rsidP="00687DE0">
            <w:pPr>
              <w:jc w:val="both"/>
              <w:rPr>
                <w:rFonts w:ascii="Archivo" w:hAnsi="Archivo" w:cs="Archivo"/>
                <w:b/>
                <w:bCs/>
                <w:color w:val="FFFFFF" w:themeColor="background1"/>
                <w:sz w:val="16"/>
                <w:szCs w:val="16"/>
              </w:rPr>
            </w:pPr>
            <w:bookmarkStart w:id="44" w:name="_Hlk136591278"/>
            <w:r w:rsidRPr="00EF0640">
              <w:rPr>
                <w:rFonts w:ascii="Archivo" w:hAnsi="Archivo" w:cs="Archivo"/>
                <w:b/>
                <w:bCs/>
                <w:color w:val="FFFFFF" w:themeColor="background1"/>
                <w:sz w:val="16"/>
                <w:szCs w:val="16"/>
              </w:rPr>
              <w:t>Phylum</w:t>
            </w:r>
          </w:p>
        </w:tc>
        <w:tc>
          <w:tcPr>
            <w:tcW w:w="993" w:type="dxa"/>
            <w:vMerge w:val="restart"/>
            <w:shd w:val="clear" w:color="auto" w:fill="1F4E79" w:themeFill="accent5" w:themeFillShade="80"/>
            <w:noWrap/>
            <w:vAlign w:val="center"/>
            <w:hideMark/>
          </w:tcPr>
          <w:p w14:paraId="15525817"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Class</w:t>
            </w:r>
          </w:p>
        </w:tc>
        <w:tc>
          <w:tcPr>
            <w:tcW w:w="1276" w:type="dxa"/>
            <w:vMerge w:val="restart"/>
            <w:shd w:val="clear" w:color="auto" w:fill="1F4E79" w:themeFill="accent5" w:themeFillShade="80"/>
            <w:noWrap/>
            <w:vAlign w:val="center"/>
            <w:hideMark/>
          </w:tcPr>
          <w:p w14:paraId="130A240E"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Order</w:t>
            </w:r>
          </w:p>
        </w:tc>
        <w:tc>
          <w:tcPr>
            <w:tcW w:w="1258" w:type="dxa"/>
            <w:vMerge w:val="restart"/>
            <w:shd w:val="clear" w:color="auto" w:fill="1F4E79" w:themeFill="accent5" w:themeFillShade="80"/>
            <w:noWrap/>
            <w:vAlign w:val="center"/>
            <w:hideMark/>
          </w:tcPr>
          <w:p w14:paraId="0715DB52"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Family</w:t>
            </w:r>
          </w:p>
        </w:tc>
        <w:tc>
          <w:tcPr>
            <w:tcW w:w="2158" w:type="dxa"/>
            <w:vMerge w:val="restart"/>
            <w:shd w:val="clear" w:color="auto" w:fill="1F4E79" w:themeFill="accent5" w:themeFillShade="80"/>
            <w:noWrap/>
            <w:vAlign w:val="center"/>
            <w:hideMark/>
          </w:tcPr>
          <w:p w14:paraId="6C8B8F09" w14:textId="77777777" w:rsidR="00847D13" w:rsidRPr="00EF0640" w:rsidRDefault="00847D13" w:rsidP="00687DE0">
            <w:pPr>
              <w:jc w:val="both"/>
              <w:rPr>
                <w:rFonts w:ascii="Archivo" w:hAnsi="Archivo" w:cs="Archivo"/>
                <w:b/>
                <w:bCs/>
                <w:i/>
                <w:iCs/>
                <w:color w:val="FFFFFF" w:themeColor="background1"/>
                <w:sz w:val="16"/>
                <w:szCs w:val="16"/>
              </w:rPr>
            </w:pPr>
            <w:r w:rsidRPr="00EF0640">
              <w:rPr>
                <w:rFonts w:ascii="Archivo" w:hAnsi="Archivo" w:cs="Archivo"/>
                <w:b/>
                <w:bCs/>
                <w:i/>
                <w:iCs/>
                <w:color w:val="FFFFFF" w:themeColor="background1"/>
                <w:sz w:val="16"/>
                <w:szCs w:val="16"/>
              </w:rPr>
              <w:t>Species</w:t>
            </w:r>
          </w:p>
        </w:tc>
        <w:tc>
          <w:tcPr>
            <w:tcW w:w="2463" w:type="dxa"/>
            <w:gridSpan w:val="3"/>
            <w:shd w:val="clear" w:color="auto" w:fill="1F4E79" w:themeFill="accent5" w:themeFillShade="80"/>
            <w:noWrap/>
            <w:vAlign w:val="center"/>
            <w:hideMark/>
          </w:tcPr>
          <w:p w14:paraId="40FB3997"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Appendices</w:t>
            </w:r>
          </w:p>
        </w:tc>
      </w:tr>
      <w:tr w:rsidR="00847D13" w:rsidRPr="00EF0640" w14:paraId="10DB8A07" w14:textId="77777777" w:rsidTr="008B130B">
        <w:trPr>
          <w:trHeight w:val="300"/>
        </w:trPr>
        <w:tc>
          <w:tcPr>
            <w:tcW w:w="845" w:type="dxa"/>
            <w:vMerge/>
            <w:shd w:val="clear" w:color="auto" w:fill="1F4E79" w:themeFill="accent5" w:themeFillShade="80"/>
            <w:noWrap/>
            <w:vAlign w:val="center"/>
          </w:tcPr>
          <w:p w14:paraId="4092904D" w14:textId="77777777" w:rsidR="00847D13" w:rsidRPr="00EF0640" w:rsidRDefault="00847D13" w:rsidP="00687DE0">
            <w:pPr>
              <w:jc w:val="both"/>
              <w:rPr>
                <w:rFonts w:ascii="Archivo" w:hAnsi="Archivo" w:cs="Archivo"/>
                <w:b/>
                <w:bCs/>
                <w:color w:val="FFFFFF" w:themeColor="background1"/>
                <w:sz w:val="16"/>
                <w:szCs w:val="16"/>
              </w:rPr>
            </w:pPr>
          </w:p>
        </w:tc>
        <w:tc>
          <w:tcPr>
            <w:tcW w:w="993" w:type="dxa"/>
            <w:vMerge/>
            <w:shd w:val="clear" w:color="auto" w:fill="1F4E79" w:themeFill="accent5" w:themeFillShade="80"/>
            <w:noWrap/>
            <w:vAlign w:val="center"/>
          </w:tcPr>
          <w:p w14:paraId="51B6B8C2" w14:textId="77777777" w:rsidR="00847D13" w:rsidRPr="00EF0640" w:rsidRDefault="00847D13" w:rsidP="00687DE0">
            <w:pPr>
              <w:jc w:val="both"/>
              <w:rPr>
                <w:rFonts w:ascii="Archivo" w:hAnsi="Archivo" w:cs="Archivo"/>
                <w:b/>
                <w:bCs/>
                <w:color w:val="FFFFFF" w:themeColor="background1"/>
                <w:sz w:val="16"/>
                <w:szCs w:val="16"/>
              </w:rPr>
            </w:pPr>
          </w:p>
        </w:tc>
        <w:tc>
          <w:tcPr>
            <w:tcW w:w="1276" w:type="dxa"/>
            <w:vMerge/>
            <w:shd w:val="clear" w:color="auto" w:fill="1F4E79" w:themeFill="accent5" w:themeFillShade="80"/>
            <w:noWrap/>
            <w:vAlign w:val="center"/>
          </w:tcPr>
          <w:p w14:paraId="69DAC729" w14:textId="77777777" w:rsidR="00847D13" w:rsidRPr="00EF0640" w:rsidRDefault="00847D13" w:rsidP="00687DE0">
            <w:pPr>
              <w:jc w:val="both"/>
              <w:rPr>
                <w:rFonts w:ascii="Archivo" w:hAnsi="Archivo" w:cs="Archivo"/>
                <w:b/>
                <w:bCs/>
                <w:color w:val="FFFFFF" w:themeColor="background1"/>
                <w:sz w:val="16"/>
                <w:szCs w:val="16"/>
              </w:rPr>
            </w:pPr>
          </w:p>
        </w:tc>
        <w:tc>
          <w:tcPr>
            <w:tcW w:w="1258" w:type="dxa"/>
            <w:vMerge/>
            <w:shd w:val="clear" w:color="auto" w:fill="1F4E79" w:themeFill="accent5" w:themeFillShade="80"/>
            <w:noWrap/>
            <w:vAlign w:val="center"/>
          </w:tcPr>
          <w:p w14:paraId="09176430" w14:textId="77777777" w:rsidR="00847D13" w:rsidRPr="00EF0640" w:rsidRDefault="00847D13" w:rsidP="00687DE0">
            <w:pPr>
              <w:jc w:val="both"/>
              <w:rPr>
                <w:rFonts w:ascii="Archivo" w:hAnsi="Archivo" w:cs="Archivo"/>
                <w:b/>
                <w:bCs/>
                <w:color w:val="FFFFFF" w:themeColor="background1"/>
                <w:sz w:val="16"/>
                <w:szCs w:val="16"/>
              </w:rPr>
            </w:pPr>
          </w:p>
        </w:tc>
        <w:tc>
          <w:tcPr>
            <w:tcW w:w="2158" w:type="dxa"/>
            <w:vMerge/>
            <w:shd w:val="clear" w:color="auto" w:fill="1F4E79" w:themeFill="accent5" w:themeFillShade="80"/>
            <w:noWrap/>
            <w:vAlign w:val="center"/>
          </w:tcPr>
          <w:p w14:paraId="616B3551" w14:textId="77777777" w:rsidR="00847D13" w:rsidRPr="00EF0640" w:rsidRDefault="00847D13" w:rsidP="00687DE0">
            <w:pPr>
              <w:jc w:val="both"/>
              <w:rPr>
                <w:rFonts w:ascii="Archivo" w:hAnsi="Archivo" w:cs="Archivo"/>
                <w:b/>
                <w:bCs/>
                <w:i/>
                <w:iCs/>
                <w:color w:val="FFFFFF" w:themeColor="background1"/>
                <w:sz w:val="16"/>
                <w:szCs w:val="16"/>
              </w:rPr>
            </w:pPr>
          </w:p>
        </w:tc>
        <w:tc>
          <w:tcPr>
            <w:tcW w:w="502" w:type="dxa"/>
            <w:shd w:val="clear" w:color="auto" w:fill="1F4E79" w:themeFill="accent5" w:themeFillShade="80"/>
            <w:noWrap/>
            <w:vAlign w:val="center"/>
          </w:tcPr>
          <w:p w14:paraId="68E940E3"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I</w:t>
            </w:r>
          </w:p>
        </w:tc>
        <w:tc>
          <w:tcPr>
            <w:tcW w:w="682" w:type="dxa"/>
            <w:shd w:val="clear" w:color="auto" w:fill="1F4E79" w:themeFill="accent5" w:themeFillShade="80"/>
            <w:noWrap/>
            <w:vAlign w:val="center"/>
          </w:tcPr>
          <w:p w14:paraId="576B23D9"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II</w:t>
            </w:r>
          </w:p>
        </w:tc>
        <w:tc>
          <w:tcPr>
            <w:tcW w:w="1279" w:type="dxa"/>
            <w:shd w:val="clear" w:color="auto" w:fill="1F4E79" w:themeFill="accent5" w:themeFillShade="80"/>
            <w:noWrap/>
            <w:vAlign w:val="center"/>
          </w:tcPr>
          <w:p w14:paraId="444B1E70" w14:textId="77777777" w:rsidR="00847D13" w:rsidRPr="00EF0640" w:rsidRDefault="00847D13" w:rsidP="00687DE0">
            <w:pPr>
              <w:jc w:val="both"/>
              <w:rPr>
                <w:rFonts w:ascii="Archivo" w:hAnsi="Archivo" w:cs="Archivo"/>
                <w:b/>
                <w:bCs/>
                <w:color w:val="FFFFFF" w:themeColor="background1"/>
                <w:sz w:val="16"/>
                <w:szCs w:val="16"/>
              </w:rPr>
            </w:pPr>
            <w:r w:rsidRPr="00EF0640">
              <w:rPr>
                <w:rFonts w:ascii="Archivo" w:hAnsi="Archivo" w:cs="Archivo"/>
                <w:b/>
                <w:bCs/>
                <w:color w:val="FFFFFF" w:themeColor="background1"/>
                <w:sz w:val="16"/>
                <w:szCs w:val="16"/>
              </w:rPr>
              <w:t>III</w:t>
            </w:r>
          </w:p>
        </w:tc>
      </w:tr>
      <w:tr w:rsidR="00847D13" w:rsidRPr="00EF0640" w14:paraId="7A2F4514" w14:textId="77777777" w:rsidTr="008B130B">
        <w:trPr>
          <w:trHeight w:val="300"/>
        </w:trPr>
        <w:tc>
          <w:tcPr>
            <w:tcW w:w="845" w:type="dxa"/>
            <w:vMerge w:val="restart"/>
            <w:shd w:val="clear" w:color="auto" w:fill="DEEAF6" w:themeFill="accent5" w:themeFillTint="33"/>
            <w:noWrap/>
            <w:hideMark/>
          </w:tcPr>
          <w:p w14:paraId="514AF221"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Annelida</w:t>
            </w:r>
          </w:p>
          <w:p w14:paraId="4337AFAF"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(2 spp.)</w:t>
            </w:r>
          </w:p>
        </w:tc>
        <w:tc>
          <w:tcPr>
            <w:tcW w:w="993" w:type="dxa"/>
            <w:vMerge w:val="restart"/>
            <w:shd w:val="clear" w:color="auto" w:fill="DEEAF6" w:themeFill="accent5" w:themeFillTint="33"/>
            <w:noWrap/>
            <w:hideMark/>
          </w:tcPr>
          <w:p w14:paraId="4A5BA24B"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Hirudinoidea</w:t>
            </w:r>
            <w:proofErr w:type="spellEnd"/>
            <w:r w:rsidRPr="00EF0640">
              <w:rPr>
                <w:rFonts w:ascii="Archivo" w:hAnsi="Archivo" w:cs="Archivo"/>
                <w:color w:val="000000" w:themeColor="text1"/>
                <w:sz w:val="16"/>
                <w:szCs w:val="16"/>
              </w:rPr>
              <w:t xml:space="preserve"> (2 spp.)</w:t>
            </w:r>
          </w:p>
        </w:tc>
        <w:tc>
          <w:tcPr>
            <w:tcW w:w="1276" w:type="dxa"/>
            <w:vMerge w:val="restart"/>
            <w:shd w:val="clear" w:color="auto" w:fill="DEEAF6" w:themeFill="accent5" w:themeFillTint="33"/>
            <w:noWrap/>
            <w:hideMark/>
          </w:tcPr>
          <w:p w14:paraId="386DE94B"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Arhynchobdellida</w:t>
            </w:r>
          </w:p>
          <w:p w14:paraId="6B9BB81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(2 spp.)</w:t>
            </w:r>
          </w:p>
        </w:tc>
        <w:tc>
          <w:tcPr>
            <w:tcW w:w="1258" w:type="dxa"/>
            <w:vMerge w:val="restart"/>
            <w:shd w:val="clear" w:color="auto" w:fill="DEEAF6" w:themeFill="accent5" w:themeFillTint="33"/>
            <w:noWrap/>
            <w:hideMark/>
          </w:tcPr>
          <w:p w14:paraId="4FF31085"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Hirudinidae</w:t>
            </w:r>
            <w:proofErr w:type="spellEnd"/>
          </w:p>
          <w:p w14:paraId="3ACD8C05"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(2 spp.)</w:t>
            </w:r>
          </w:p>
        </w:tc>
        <w:tc>
          <w:tcPr>
            <w:tcW w:w="2158" w:type="dxa"/>
            <w:shd w:val="clear" w:color="auto" w:fill="DEEAF6" w:themeFill="accent5" w:themeFillTint="33"/>
            <w:noWrap/>
            <w:vAlign w:val="center"/>
            <w:hideMark/>
          </w:tcPr>
          <w:p w14:paraId="7A815D27"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Hirudo</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medicinalis</w:t>
            </w:r>
            <w:proofErr w:type="spellEnd"/>
            <w:r w:rsidRPr="00EF0640">
              <w:rPr>
                <w:rStyle w:val="FootnoteReference"/>
                <w:rFonts w:ascii="Archivo" w:hAnsi="Archivo" w:cs="Archivo"/>
                <w:color w:val="000000" w:themeColor="text1"/>
                <w:sz w:val="16"/>
                <w:szCs w:val="16"/>
              </w:rPr>
              <w:footnoteReference w:id="2"/>
            </w:r>
          </w:p>
        </w:tc>
        <w:tc>
          <w:tcPr>
            <w:tcW w:w="502" w:type="dxa"/>
            <w:shd w:val="clear" w:color="auto" w:fill="DEEAF6" w:themeFill="accent5" w:themeFillTint="33"/>
            <w:noWrap/>
            <w:vAlign w:val="center"/>
            <w:hideMark/>
          </w:tcPr>
          <w:p w14:paraId="4FDF89FE"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DEEAF6" w:themeFill="accent5" w:themeFillTint="33"/>
            <w:noWrap/>
            <w:vAlign w:val="center"/>
            <w:hideMark/>
          </w:tcPr>
          <w:p w14:paraId="4DBDB39C"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DEEAF6" w:themeFill="accent5" w:themeFillTint="33"/>
            <w:noWrap/>
            <w:vAlign w:val="center"/>
            <w:hideMark/>
          </w:tcPr>
          <w:p w14:paraId="01A03574"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105C79C1" w14:textId="77777777" w:rsidTr="008B130B">
        <w:trPr>
          <w:trHeight w:val="300"/>
        </w:trPr>
        <w:tc>
          <w:tcPr>
            <w:tcW w:w="845" w:type="dxa"/>
            <w:vMerge/>
            <w:shd w:val="clear" w:color="auto" w:fill="DEEAF6" w:themeFill="accent5" w:themeFillTint="33"/>
            <w:noWrap/>
            <w:hideMark/>
          </w:tcPr>
          <w:p w14:paraId="027A1B56"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DEEAF6" w:themeFill="accent5" w:themeFillTint="33"/>
            <w:noWrap/>
          </w:tcPr>
          <w:p w14:paraId="2177760E"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DEEAF6" w:themeFill="accent5" w:themeFillTint="33"/>
            <w:noWrap/>
          </w:tcPr>
          <w:p w14:paraId="7EF8B952"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DEEAF6" w:themeFill="accent5" w:themeFillTint="33"/>
            <w:noWrap/>
          </w:tcPr>
          <w:p w14:paraId="26EA8583"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DEEAF6" w:themeFill="accent5" w:themeFillTint="33"/>
            <w:noWrap/>
            <w:vAlign w:val="center"/>
            <w:hideMark/>
          </w:tcPr>
          <w:p w14:paraId="0E10BCD9"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Hirudo</w:t>
            </w:r>
            <w:proofErr w:type="spellEnd"/>
            <w:r w:rsidRPr="00EF0640">
              <w:rPr>
                <w:rFonts w:ascii="Archivo" w:hAnsi="Archivo" w:cs="Archivo"/>
                <w:i/>
                <w:iCs/>
                <w:color w:val="000000" w:themeColor="text1"/>
                <w:sz w:val="16"/>
                <w:szCs w:val="16"/>
              </w:rPr>
              <w:t xml:space="preserve"> verbena</w:t>
            </w:r>
            <w:r w:rsidRPr="00EF0640">
              <w:rPr>
                <w:rFonts w:ascii="Archivo" w:hAnsi="Archivo" w:cs="Archivo"/>
                <w:color w:val="000000" w:themeColor="text1"/>
                <w:sz w:val="16"/>
                <w:szCs w:val="16"/>
                <w:vertAlign w:val="superscript"/>
              </w:rPr>
              <w:t>1</w:t>
            </w:r>
          </w:p>
        </w:tc>
        <w:tc>
          <w:tcPr>
            <w:tcW w:w="502" w:type="dxa"/>
            <w:shd w:val="clear" w:color="auto" w:fill="DEEAF6" w:themeFill="accent5" w:themeFillTint="33"/>
            <w:noWrap/>
            <w:vAlign w:val="center"/>
            <w:hideMark/>
          </w:tcPr>
          <w:p w14:paraId="33298489"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DEEAF6" w:themeFill="accent5" w:themeFillTint="33"/>
            <w:noWrap/>
            <w:vAlign w:val="center"/>
            <w:hideMark/>
          </w:tcPr>
          <w:p w14:paraId="5ACE3BFB"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DEEAF6" w:themeFill="accent5" w:themeFillTint="33"/>
            <w:noWrap/>
            <w:vAlign w:val="center"/>
            <w:hideMark/>
          </w:tcPr>
          <w:p w14:paraId="34DFFF93"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7BDE3535" w14:textId="77777777" w:rsidTr="008B130B">
        <w:trPr>
          <w:trHeight w:val="300"/>
        </w:trPr>
        <w:tc>
          <w:tcPr>
            <w:tcW w:w="845" w:type="dxa"/>
            <w:vMerge w:val="restart"/>
            <w:shd w:val="clear" w:color="auto" w:fill="E2EFD9" w:themeFill="accent6" w:themeFillTint="33"/>
            <w:noWrap/>
            <w:hideMark/>
          </w:tcPr>
          <w:p w14:paraId="46B7A24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Arthropoda</w:t>
            </w:r>
          </w:p>
          <w:p w14:paraId="0DDA3ED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(118 spp.)</w:t>
            </w:r>
          </w:p>
        </w:tc>
        <w:tc>
          <w:tcPr>
            <w:tcW w:w="993" w:type="dxa"/>
            <w:vMerge w:val="restart"/>
            <w:shd w:val="clear" w:color="auto" w:fill="E2EFD9" w:themeFill="accent6" w:themeFillTint="33"/>
            <w:noWrap/>
            <w:hideMark/>
          </w:tcPr>
          <w:p w14:paraId="08AA646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Arachnida</w:t>
            </w:r>
          </w:p>
          <w:p w14:paraId="0BDB6FA9"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(42 spp.)</w:t>
            </w:r>
          </w:p>
        </w:tc>
        <w:tc>
          <w:tcPr>
            <w:tcW w:w="1276" w:type="dxa"/>
            <w:vMerge w:val="restart"/>
            <w:shd w:val="clear" w:color="auto" w:fill="E2EFD9" w:themeFill="accent6" w:themeFillTint="33"/>
            <w:noWrap/>
            <w:hideMark/>
          </w:tcPr>
          <w:p w14:paraId="7C57537F"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Araneae</w:t>
            </w:r>
          </w:p>
          <w:p w14:paraId="3D2B3CA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(37 spp.)</w:t>
            </w:r>
          </w:p>
        </w:tc>
        <w:tc>
          <w:tcPr>
            <w:tcW w:w="1258" w:type="dxa"/>
            <w:vMerge w:val="restart"/>
            <w:shd w:val="clear" w:color="auto" w:fill="E2EFD9" w:themeFill="accent6" w:themeFillTint="33"/>
            <w:noWrap/>
            <w:hideMark/>
          </w:tcPr>
          <w:p w14:paraId="3EC39755"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Theraphosidae</w:t>
            </w:r>
          </w:p>
          <w:p w14:paraId="70917397"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(37 spp.)</w:t>
            </w:r>
          </w:p>
        </w:tc>
        <w:tc>
          <w:tcPr>
            <w:tcW w:w="2158" w:type="dxa"/>
            <w:shd w:val="clear" w:color="auto" w:fill="E2EFD9" w:themeFill="accent6" w:themeFillTint="33"/>
            <w:noWrap/>
            <w:vAlign w:val="center"/>
            <w:hideMark/>
          </w:tcPr>
          <w:p w14:paraId="170C4E49"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Aphonopelma</w:t>
            </w:r>
            <w:proofErr w:type="spellEnd"/>
            <w:r w:rsidRPr="00EF0640">
              <w:rPr>
                <w:rFonts w:ascii="Archivo" w:hAnsi="Archivo" w:cs="Archivo"/>
                <w:i/>
                <w:iCs/>
                <w:color w:val="000000" w:themeColor="text1"/>
                <w:sz w:val="16"/>
                <w:szCs w:val="16"/>
              </w:rPr>
              <w:t xml:space="preserve"> pallidum</w:t>
            </w:r>
          </w:p>
        </w:tc>
        <w:tc>
          <w:tcPr>
            <w:tcW w:w="502" w:type="dxa"/>
            <w:shd w:val="clear" w:color="auto" w:fill="E2EFD9" w:themeFill="accent6" w:themeFillTint="33"/>
            <w:noWrap/>
            <w:vAlign w:val="center"/>
            <w:hideMark/>
          </w:tcPr>
          <w:p w14:paraId="4E2405AF"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56FAE922"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72CEA008"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35B584A8" w14:textId="77777777" w:rsidTr="008B130B">
        <w:trPr>
          <w:trHeight w:val="300"/>
        </w:trPr>
        <w:tc>
          <w:tcPr>
            <w:tcW w:w="845" w:type="dxa"/>
            <w:vMerge/>
            <w:shd w:val="clear" w:color="auto" w:fill="E2EFD9" w:themeFill="accent6" w:themeFillTint="33"/>
            <w:noWrap/>
          </w:tcPr>
          <w:p w14:paraId="16AC3E73"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68E46F8E"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1E989A1E"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5F5D2A38"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14297E76"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Brachypelma</w:t>
            </w:r>
            <w:proofErr w:type="spellEnd"/>
            <w:r w:rsidRPr="00EF0640">
              <w:rPr>
                <w:rFonts w:ascii="Archivo" w:hAnsi="Archivo" w:cs="Archivo"/>
                <w:i/>
                <w:iCs/>
                <w:color w:val="000000" w:themeColor="text1"/>
                <w:sz w:val="16"/>
                <w:szCs w:val="16"/>
              </w:rPr>
              <w:t xml:space="preserve"> </w:t>
            </w:r>
            <w:r w:rsidRPr="00EF0640">
              <w:rPr>
                <w:rFonts w:ascii="Archivo" w:hAnsi="Archivo" w:cs="Archivo"/>
                <w:iCs/>
                <w:color w:val="000000" w:themeColor="text1"/>
                <w:sz w:val="16"/>
                <w:szCs w:val="16"/>
              </w:rPr>
              <w:t xml:space="preserve">spp. </w:t>
            </w:r>
            <w:r w:rsidRPr="00EF0640">
              <w:rPr>
                <w:rFonts w:ascii="Archivo" w:hAnsi="Archivo" w:cs="Archivo"/>
                <w:color w:val="000000" w:themeColor="text1"/>
                <w:sz w:val="16"/>
                <w:szCs w:val="16"/>
              </w:rPr>
              <w:t>(11 spp.)</w:t>
            </w:r>
          </w:p>
        </w:tc>
        <w:tc>
          <w:tcPr>
            <w:tcW w:w="502" w:type="dxa"/>
            <w:shd w:val="clear" w:color="auto" w:fill="E2EFD9" w:themeFill="accent6" w:themeFillTint="33"/>
            <w:noWrap/>
            <w:vAlign w:val="center"/>
            <w:hideMark/>
          </w:tcPr>
          <w:p w14:paraId="16E53FB9"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73CA614A"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36033FDB"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48C251E0" w14:textId="77777777" w:rsidTr="008B130B">
        <w:trPr>
          <w:trHeight w:val="300"/>
        </w:trPr>
        <w:tc>
          <w:tcPr>
            <w:tcW w:w="845" w:type="dxa"/>
            <w:vMerge/>
            <w:shd w:val="clear" w:color="auto" w:fill="E2EFD9" w:themeFill="accent6" w:themeFillTint="33"/>
            <w:noWrap/>
          </w:tcPr>
          <w:p w14:paraId="0FAF018B"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47DAE32C"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3349F93C"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37EB3C01"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5669B799"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Caribena</w:t>
            </w:r>
            <w:proofErr w:type="spellEnd"/>
            <w:r w:rsidRPr="00EF0640">
              <w:rPr>
                <w:rFonts w:ascii="Archivo" w:hAnsi="Archivo" w:cs="Archivo"/>
                <w:i/>
                <w:iCs/>
                <w:color w:val="000000" w:themeColor="text1"/>
                <w:sz w:val="16"/>
                <w:szCs w:val="16"/>
              </w:rPr>
              <w:t xml:space="preserve"> versicolor</w:t>
            </w:r>
          </w:p>
        </w:tc>
        <w:tc>
          <w:tcPr>
            <w:tcW w:w="502" w:type="dxa"/>
            <w:shd w:val="clear" w:color="auto" w:fill="E2EFD9" w:themeFill="accent6" w:themeFillTint="33"/>
            <w:noWrap/>
            <w:vAlign w:val="center"/>
            <w:hideMark/>
          </w:tcPr>
          <w:p w14:paraId="30B53C21"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33D085C5" w14:textId="77777777" w:rsidR="00847D13" w:rsidRPr="00EF0640" w:rsidRDefault="00847D13" w:rsidP="00687DE0">
            <w:pPr>
              <w:jc w:val="both"/>
              <w:rPr>
                <w:rFonts w:ascii="Archivo" w:hAnsi="Archivo" w:cs="Archivo"/>
                <w:color w:val="000000" w:themeColor="text1"/>
                <w:sz w:val="16"/>
                <w:szCs w:val="16"/>
              </w:rPr>
            </w:pPr>
          </w:p>
        </w:tc>
        <w:tc>
          <w:tcPr>
            <w:tcW w:w="1279" w:type="dxa"/>
            <w:shd w:val="clear" w:color="auto" w:fill="E2EFD9" w:themeFill="accent6" w:themeFillTint="33"/>
            <w:noWrap/>
            <w:vAlign w:val="center"/>
            <w:hideMark/>
          </w:tcPr>
          <w:p w14:paraId="61A8B0DA"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III</w:t>
            </w:r>
          </w:p>
          <w:p w14:paraId="1F9596AE"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(European Union)</w:t>
            </w:r>
          </w:p>
        </w:tc>
      </w:tr>
      <w:tr w:rsidR="00847D13" w:rsidRPr="00EF0640" w14:paraId="5C6EF249" w14:textId="77777777" w:rsidTr="008B130B">
        <w:trPr>
          <w:trHeight w:val="300"/>
        </w:trPr>
        <w:tc>
          <w:tcPr>
            <w:tcW w:w="845" w:type="dxa"/>
            <w:vMerge/>
            <w:shd w:val="clear" w:color="auto" w:fill="E2EFD9" w:themeFill="accent6" w:themeFillTint="33"/>
            <w:noWrap/>
          </w:tcPr>
          <w:p w14:paraId="61CBCED9"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62CB37D1"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292936BA"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2D254354"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0994CB7B"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Poecilotheria</w:t>
            </w:r>
            <w:proofErr w:type="spellEnd"/>
            <w:r w:rsidRPr="00EF0640">
              <w:rPr>
                <w:rFonts w:ascii="Archivo" w:hAnsi="Archivo" w:cs="Archivo"/>
                <w:i/>
                <w:iCs/>
                <w:color w:val="000000" w:themeColor="text1"/>
                <w:sz w:val="16"/>
                <w:szCs w:val="16"/>
              </w:rPr>
              <w:t xml:space="preserve"> </w:t>
            </w:r>
            <w:r w:rsidRPr="00EF0640">
              <w:rPr>
                <w:rFonts w:ascii="Archivo" w:hAnsi="Archivo" w:cs="Archivo"/>
                <w:iCs/>
                <w:color w:val="000000" w:themeColor="text1"/>
                <w:sz w:val="16"/>
                <w:szCs w:val="16"/>
              </w:rPr>
              <w:t xml:space="preserve">spp. </w:t>
            </w:r>
            <w:r w:rsidRPr="00EF0640">
              <w:rPr>
                <w:rFonts w:ascii="Archivo" w:hAnsi="Archivo" w:cs="Archivo"/>
                <w:color w:val="000000" w:themeColor="text1"/>
                <w:sz w:val="16"/>
                <w:szCs w:val="16"/>
              </w:rPr>
              <w:t>(15 spp.)</w:t>
            </w:r>
          </w:p>
        </w:tc>
        <w:tc>
          <w:tcPr>
            <w:tcW w:w="502" w:type="dxa"/>
            <w:shd w:val="clear" w:color="auto" w:fill="E2EFD9" w:themeFill="accent6" w:themeFillTint="33"/>
            <w:noWrap/>
            <w:vAlign w:val="center"/>
            <w:hideMark/>
          </w:tcPr>
          <w:p w14:paraId="2C4ED89E"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67D9024F"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0B3A7388"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3FFD62EA" w14:textId="77777777" w:rsidTr="008B130B">
        <w:trPr>
          <w:trHeight w:val="300"/>
        </w:trPr>
        <w:tc>
          <w:tcPr>
            <w:tcW w:w="845" w:type="dxa"/>
            <w:vMerge/>
            <w:shd w:val="clear" w:color="auto" w:fill="E2EFD9" w:themeFill="accent6" w:themeFillTint="33"/>
            <w:noWrap/>
          </w:tcPr>
          <w:p w14:paraId="2751B81B"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0510B8A2"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6D87C3A4"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0C694B8A"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3E83A268"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Sericopelma</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angustum</w:t>
            </w:r>
            <w:proofErr w:type="spellEnd"/>
          </w:p>
        </w:tc>
        <w:tc>
          <w:tcPr>
            <w:tcW w:w="502" w:type="dxa"/>
            <w:shd w:val="clear" w:color="auto" w:fill="E2EFD9" w:themeFill="accent6" w:themeFillTint="33"/>
            <w:noWrap/>
            <w:vAlign w:val="center"/>
            <w:hideMark/>
          </w:tcPr>
          <w:p w14:paraId="5AFA4F3D"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4FBEC0BC"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63F4C383"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7CF37422" w14:textId="77777777" w:rsidTr="008B130B">
        <w:trPr>
          <w:trHeight w:val="300"/>
        </w:trPr>
        <w:tc>
          <w:tcPr>
            <w:tcW w:w="845" w:type="dxa"/>
            <w:vMerge/>
            <w:shd w:val="clear" w:color="auto" w:fill="E2EFD9" w:themeFill="accent6" w:themeFillTint="33"/>
            <w:noWrap/>
          </w:tcPr>
          <w:p w14:paraId="76C87B2E"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042A7B31"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6CC4B46E"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514AD18D"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3E55F626"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Sericopelma</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embrithes</w:t>
            </w:r>
            <w:proofErr w:type="spellEnd"/>
          </w:p>
        </w:tc>
        <w:tc>
          <w:tcPr>
            <w:tcW w:w="502" w:type="dxa"/>
            <w:shd w:val="clear" w:color="auto" w:fill="E2EFD9" w:themeFill="accent6" w:themeFillTint="33"/>
            <w:noWrap/>
            <w:vAlign w:val="center"/>
            <w:hideMark/>
          </w:tcPr>
          <w:p w14:paraId="02D0E72D"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234154E2"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1C622A0A"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694B0F72" w14:textId="77777777" w:rsidTr="008B130B">
        <w:trPr>
          <w:trHeight w:val="300"/>
        </w:trPr>
        <w:tc>
          <w:tcPr>
            <w:tcW w:w="845" w:type="dxa"/>
            <w:vMerge/>
            <w:shd w:val="clear" w:color="auto" w:fill="E2EFD9" w:themeFill="accent6" w:themeFillTint="33"/>
            <w:noWrap/>
          </w:tcPr>
          <w:p w14:paraId="22BB2687"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00C1CB5C"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25A33262"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00D0A8A8"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5FE2E5D8"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Tliltocatl</w:t>
            </w:r>
            <w:proofErr w:type="spellEnd"/>
            <w:r w:rsidRPr="00EF0640">
              <w:rPr>
                <w:rFonts w:ascii="Archivo" w:hAnsi="Archivo" w:cs="Archivo"/>
                <w:i/>
                <w:iCs/>
                <w:color w:val="000000" w:themeColor="text1"/>
                <w:sz w:val="16"/>
                <w:szCs w:val="16"/>
              </w:rPr>
              <w:t xml:space="preserve"> </w:t>
            </w:r>
            <w:r w:rsidRPr="00EF0640">
              <w:rPr>
                <w:rFonts w:ascii="Archivo" w:hAnsi="Archivo" w:cs="Archivo"/>
                <w:iCs/>
                <w:color w:val="000000" w:themeColor="text1"/>
                <w:sz w:val="16"/>
                <w:szCs w:val="16"/>
              </w:rPr>
              <w:t xml:space="preserve">spp. </w:t>
            </w:r>
            <w:r w:rsidRPr="00EF0640">
              <w:rPr>
                <w:rFonts w:ascii="Archivo" w:hAnsi="Archivo" w:cs="Archivo"/>
                <w:color w:val="000000" w:themeColor="text1"/>
                <w:sz w:val="16"/>
                <w:szCs w:val="16"/>
              </w:rPr>
              <w:t>(7 spp.)</w:t>
            </w:r>
          </w:p>
        </w:tc>
        <w:tc>
          <w:tcPr>
            <w:tcW w:w="502" w:type="dxa"/>
            <w:shd w:val="clear" w:color="auto" w:fill="E2EFD9" w:themeFill="accent6" w:themeFillTint="33"/>
            <w:noWrap/>
            <w:vAlign w:val="center"/>
            <w:hideMark/>
          </w:tcPr>
          <w:p w14:paraId="1E98897E"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5CDF7153"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030B7318"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22087C10" w14:textId="77777777" w:rsidTr="008B130B">
        <w:trPr>
          <w:trHeight w:val="300"/>
        </w:trPr>
        <w:tc>
          <w:tcPr>
            <w:tcW w:w="845" w:type="dxa"/>
            <w:vMerge/>
            <w:shd w:val="clear" w:color="auto" w:fill="E2EFD9" w:themeFill="accent6" w:themeFillTint="33"/>
            <w:noWrap/>
          </w:tcPr>
          <w:p w14:paraId="7F9C7D4D"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317FF19A" w14:textId="77777777" w:rsidR="00847D13" w:rsidRPr="00EF0640" w:rsidRDefault="00847D13" w:rsidP="00687DE0">
            <w:pPr>
              <w:jc w:val="both"/>
              <w:rPr>
                <w:rFonts w:ascii="Archivo" w:hAnsi="Archivo" w:cs="Archivo"/>
                <w:color w:val="000000" w:themeColor="text1"/>
                <w:sz w:val="16"/>
                <w:szCs w:val="16"/>
              </w:rPr>
            </w:pPr>
          </w:p>
        </w:tc>
        <w:tc>
          <w:tcPr>
            <w:tcW w:w="1276" w:type="dxa"/>
            <w:vMerge w:val="restart"/>
            <w:shd w:val="clear" w:color="auto" w:fill="E2EFD9" w:themeFill="accent6" w:themeFillTint="33"/>
            <w:noWrap/>
            <w:hideMark/>
          </w:tcPr>
          <w:p w14:paraId="146479E3"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Scorpiones</w:t>
            </w:r>
            <w:proofErr w:type="spellEnd"/>
          </w:p>
          <w:p w14:paraId="6DA4C43E"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(5 spp.)</w:t>
            </w:r>
          </w:p>
        </w:tc>
        <w:tc>
          <w:tcPr>
            <w:tcW w:w="1258" w:type="dxa"/>
            <w:vMerge w:val="restart"/>
            <w:shd w:val="clear" w:color="auto" w:fill="E2EFD9" w:themeFill="accent6" w:themeFillTint="33"/>
            <w:noWrap/>
            <w:hideMark/>
          </w:tcPr>
          <w:p w14:paraId="65096300"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Scorpionidae</w:t>
            </w:r>
            <w:proofErr w:type="spellEnd"/>
          </w:p>
          <w:p w14:paraId="3427E72B"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(5 spp.)</w:t>
            </w:r>
          </w:p>
        </w:tc>
        <w:tc>
          <w:tcPr>
            <w:tcW w:w="2158" w:type="dxa"/>
            <w:shd w:val="clear" w:color="auto" w:fill="E2EFD9" w:themeFill="accent6" w:themeFillTint="33"/>
            <w:noWrap/>
            <w:vAlign w:val="center"/>
            <w:hideMark/>
          </w:tcPr>
          <w:p w14:paraId="79DC333C"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Pandinus</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camerounensis</w:t>
            </w:r>
            <w:proofErr w:type="spellEnd"/>
          </w:p>
        </w:tc>
        <w:tc>
          <w:tcPr>
            <w:tcW w:w="502" w:type="dxa"/>
            <w:shd w:val="clear" w:color="auto" w:fill="E2EFD9" w:themeFill="accent6" w:themeFillTint="33"/>
            <w:noWrap/>
            <w:vAlign w:val="center"/>
            <w:hideMark/>
          </w:tcPr>
          <w:p w14:paraId="0FA6841A"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0226A44E"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1F79E30F"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2F88F496" w14:textId="77777777" w:rsidTr="008B130B">
        <w:trPr>
          <w:trHeight w:val="300"/>
        </w:trPr>
        <w:tc>
          <w:tcPr>
            <w:tcW w:w="845" w:type="dxa"/>
            <w:vMerge/>
            <w:shd w:val="clear" w:color="auto" w:fill="E2EFD9" w:themeFill="accent6" w:themeFillTint="33"/>
            <w:noWrap/>
          </w:tcPr>
          <w:p w14:paraId="3A8C327A"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2F7942CB"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5A0442BB"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7080E9BB"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1C93970F"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Pandinus</w:t>
            </w:r>
            <w:proofErr w:type="spellEnd"/>
            <w:r w:rsidRPr="00EF0640">
              <w:rPr>
                <w:rFonts w:ascii="Archivo" w:hAnsi="Archivo" w:cs="Archivo"/>
                <w:i/>
                <w:iCs/>
                <w:color w:val="000000" w:themeColor="text1"/>
                <w:sz w:val="16"/>
                <w:szCs w:val="16"/>
              </w:rPr>
              <w:t xml:space="preserve"> dictator</w:t>
            </w:r>
          </w:p>
        </w:tc>
        <w:tc>
          <w:tcPr>
            <w:tcW w:w="502" w:type="dxa"/>
            <w:shd w:val="clear" w:color="auto" w:fill="E2EFD9" w:themeFill="accent6" w:themeFillTint="33"/>
            <w:noWrap/>
            <w:vAlign w:val="center"/>
            <w:hideMark/>
          </w:tcPr>
          <w:p w14:paraId="6516D21E"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3787C787"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6EFE5ED5"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2F602651" w14:textId="77777777" w:rsidTr="008B130B">
        <w:trPr>
          <w:trHeight w:val="300"/>
        </w:trPr>
        <w:tc>
          <w:tcPr>
            <w:tcW w:w="845" w:type="dxa"/>
            <w:vMerge/>
            <w:shd w:val="clear" w:color="auto" w:fill="E2EFD9" w:themeFill="accent6" w:themeFillTint="33"/>
            <w:noWrap/>
          </w:tcPr>
          <w:p w14:paraId="341BE4DA"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2D27482D"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5708BD0A"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0549088C"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5DD98327"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Pandinus</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gambiensis</w:t>
            </w:r>
            <w:proofErr w:type="spellEnd"/>
          </w:p>
        </w:tc>
        <w:tc>
          <w:tcPr>
            <w:tcW w:w="502" w:type="dxa"/>
            <w:shd w:val="clear" w:color="auto" w:fill="E2EFD9" w:themeFill="accent6" w:themeFillTint="33"/>
            <w:noWrap/>
            <w:vAlign w:val="center"/>
            <w:hideMark/>
          </w:tcPr>
          <w:p w14:paraId="7C895405"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3B693063"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4D722772"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376856F5" w14:textId="77777777" w:rsidTr="008B130B">
        <w:trPr>
          <w:trHeight w:val="300"/>
        </w:trPr>
        <w:tc>
          <w:tcPr>
            <w:tcW w:w="845" w:type="dxa"/>
            <w:vMerge/>
            <w:shd w:val="clear" w:color="auto" w:fill="E2EFD9" w:themeFill="accent6" w:themeFillTint="33"/>
            <w:noWrap/>
          </w:tcPr>
          <w:p w14:paraId="16AACC77"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3172BF4F"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1A21F785"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2421572D"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2E1A131E"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Pandinus</w:t>
            </w:r>
            <w:proofErr w:type="spellEnd"/>
            <w:r w:rsidRPr="00EF0640">
              <w:rPr>
                <w:rFonts w:ascii="Archivo" w:hAnsi="Archivo" w:cs="Archivo"/>
                <w:i/>
                <w:iCs/>
                <w:color w:val="000000" w:themeColor="text1"/>
                <w:sz w:val="16"/>
                <w:szCs w:val="16"/>
              </w:rPr>
              <w:t xml:space="preserve"> imperator</w:t>
            </w:r>
          </w:p>
        </w:tc>
        <w:tc>
          <w:tcPr>
            <w:tcW w:w="502" w:type="dxa"/>
            <w:shd w:val="clear" w:color="auto" w:fill="E2EFD9" w:themeFill="accent6" w:themeFillTint="33"/>
            <w:noWrap/>
            <w:vAlign w:val="center"/>
            <w:hideMark/>
          </w:tcPr>
          <w:p w14:paraId="395C4176"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2348245C"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21A7A4C1"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34235C33" w14:textId="77777777" w:rsidTr="008B130B">
        <w:trPr>
          <w:trHeight w:val="300"/>
        </w:trPr>
        <w:tc>
          <w:tcPr>
            <w:tcW w:w="845" w:type="dxa"/>
            <w:vMerge/>
            <w:shd w:val="clear" w:color="auto" w:fill="E2EFD9" w:themeFill="accent6" w:themeFillTint="33"/>
            <w:noWrap/>
          </w:tcPr>
          <w:p w14:paraId="38DCBC7C"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0737C5D4"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tcPr>
          <w:p w14:paraId="01AD1542"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tcPr>
          <w:p w14:paraId="68154424"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hideMark/>
          </w:tcPr>
          <w:p w14:paraId="12E3F7A5"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Pandinus</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roeseli</w:t>
            </w:r>
            <w:proofErr w:type="spellEnd"/>
          </w:p>
        </w:tc>
        <w:tc>
          <w:tcPr>
            <w:tcW w:w="502" w:type="dxa"/>
            <w:shd w:val="clear" w:color="auto" w:fill="E2EFD9" w:themeFill="accent6" w:themeFillTint="33"/>
            <w:noWrap/>
            <w:vAlign w:val="center"/>
            <w:hideMark/>
          </w:tcPr>
          <w:p w14:paraId="4EA021E6"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70414DCB"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14524B67"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01602A1A" w14:textId="77777777" w:rsidTr="008B130B">
        <w:trPr>
          <w:trHeight w:val="300"/>
        </w:trPr>
        <w:tc>
          <w:tcPr>
            <w:tcW w:w="845" w:type="dxa"/>
            <w:vMerge/>
            <w:shd w:val="clear" w:color="auto" w:fill="E2EFD9" w:themeFill="accent6" w:themeFillTint="33"/>
            <w:noWrap/>
          </w:tcPr>
          <w:p w14:paraId="4B94E9B1" w14:textId="77777777" w:rsidR="00847D13" w:rsidRPr="00EF0640" w:rsidRDefault="00847D13" w:rsidP="00687DE0">
            <w:pPr>
              <w:jc w:val="both"/>
              <w:rPr>
                <w:rFonts w:ascii="Archivo" w:hAnsi="Archivo" w:cs="Archivo"/>
                <w:color w:val="000000" w:themeColor="text1"/>
                <w:sz w:val="16"/>
                <w:szCs w:val="16"/>
              </w:rPr>
            </w:pPr>
          </w:p>
        </w:tc>
        <w:tc>
          <w:tcPr>
            <w:tcW w:w="993" w:type="dxa"/>
            <w:vMerge w:val="restart"/>
            <w:shd w:val="clear" w:color="auto" w:fill="E2EFD9" w:themeFill="accent6" w:themeFillTint="33"/>
            <w:noWrap/>
            <w:hideMark/>
          </w:tcPr>
          <w:p w14:paraId="2AD60AFC"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Insecta</w:t>
            </w:r>
            <w:proofErr w:type="spellEnd"/>
          </w:p>
          <w:p w14:paraId="70703DA9"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(76 spp.)</w:t>
            </w:r>
          </w:p>
        </w:tc>
        <w:tc>
          <w:tcPr>
            <w:tcW w:w="1276" w:type="dxa"/>
            <w:vMerge w:val="restart"/>
            <w:shd w:val="clear" w:color="auto" w:fill="E2EFD9" w:themeFill="accent6" w:themeFillTint="33"/>
            <w:noWrap/>
            <w:hideMark/>
          </w:tcPr>
          <w:p w14:paraId="1CFA6D9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Coleoptera</w:t>
            </w:r>
          </w:p>
          <w:p w14:paraId="4E4BE532"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(22 spp.)</w:t>
            </w:r>
          </w:p>
        </w:tc>
        <w:tc>
          <w:tcPr>
            <w:tcW w:w="1258" w:type="dxa"/>
            <w:shd w:val="clear" w:color="auto" w:fill="E2EFD9" w:themeFill="accent6" w:themeFillTint="33"/>
            <w:noWrap/>
            <w:hideMark/>
          </w:tcPr>
          <w:p w14:paraId="50A47BB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Lucanidae</w:t>
            </w:r>
          </w:p>
          <w:p w14:paraId="512BF3E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(21 spp.)</w:t>
            </w:r>
          </w:p>
        </w:tc>
        <w:tc>
          <w:tcPr>
            <w:tcW w:w="2158" w:type="dxa"/>
            <w:shd w:val="clear" w:color="auto" w:fill="E2EFD9" w:themeFill="accent6" w:themeFillTint="33"/>
            <w:noWrap/>
            <w:vAlign w:val="center"/>
            <w:hideMark/>
          </w:tcPr>
          <w:p w14:paraId="1E39A504" w14:textId="77777777" w:rsidR="00847D13" w:rsidRPr="00EF0640" w:rsidRDefault="00847D13" w:rsidP="00687DE0">
            <w:pPr>
              <w:jc w:val="both"/>
              <w:rPr>
                <w:rFonts w:ascii="Archivo" w:hAnsi="Archivo" w:cs="Archivo"/>
                <w:i/>
                <w:iCs/>
                <w:color w:val="000000" w:themeColor="text1"/>
                <w:sz w:val="16"/>
                <w:szCs w:val="16"/>
              </w:rPr>
            </w:pPr>
            <w:r w:rsidRPr="00EF0640">
              <w:rPr>
                <w:rFonts w:ascii="Archivo" w:hAnsi="Archivo" w:cs="Archivo"/>
                <w:i/>
                <w:iCs/>
                <w:color w:val="000000" w:themeColor="text1"/>
                <w:sz w:val="16"/>
                <w:szCs w:val="16"/>
              </w:rPr>
              <w:t xml:space="preserve">Colophon </w:t>
            </w:r>
            <w:r w:rsidRPr="00EF0640">
              <w:rPr>
                <w:rFonts w:ascii="Archivo" w:hAnsi="Archivo" w:cs="Archivo"/>
                <w:iCs/>
                <w:color w:val="000000" w:themeColor="text1"/>
                <w:sz w:val="16"/>
                <w:szCs w:val="16"/>
              </w:rPr>
              <w:t xml:space="preserve">spp. </w:t>
            </w:r>
            <w:r w:rsidRPr="00EF0640">
              <w:rPr>
                <w:rFonts w:ascii="Archivo" w:hAnsi="Archivo" w:cs="Archivo"/>
                <w:color w:val="000000" w:themeColor="text1"/>
                <w:sz w:val="16"/>
                <w:szCs w:val="16"/>
              </w:rPr>
              <w:t>(21 spp.)</w:t>
            </w:r>
          </w:p>
        </w:tc>
        <w:tc>
          <w:tcPr>
            <w:tcW w:w="502" w:type="dxa"/>
            <w:shd w:val="clear" w:color="auto" w:fill="E2EFD9" w:themeFill="accent6" w:themeFillTint="33"/>
            <w:noWrap/>
            <w:vAlign w:val="center"/>
            <w:hideMark/>
          </w:tcPr>
          <w:p w14:paraId="247C3CBB"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4D32A734" w14:textId="77777777" w:rsidR="00847D13" w:rsidRPr="00EF0640" w:rsidRDefault="00847D13" w:rsidP="00687DE0">
            <w:pPr>
              <w:jc w:val="both"/>
              <w:rPr>
                <w:rFonts w:ascii="Archivo" w:hAnsi="Archivo" w:cs="Archivo"/>
                <w:color w:val="000000" w:themeColor="text1"/>
                <w:sz w:val="16"/>
                <w:szCs w:val="16"/>
              </w:rPr>
            </w:pPr>
          </w:p>
        </w:tc>
        <w:tc>
          <w:tcPr>
            <w:tcW w:w="1279" w:type="dxa"/>
            <w:shd w:val="clear" w:color="auto" w:fill="E2EFD9" w:themeFill="accent6" w:themeFillTint="33"/>
            <w:noWrap/>
            <w:vAlign w:val="center"/>
            <w:hideMark/>
          </w:tcPr>
          <w:p w14:paraId="2B45447E"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III</w:t>
            </w:r>
          </w:p>
          <w:p w14:paraId="1B615E02"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(South Africa)</w:t>
            </w:r>
          </w:p>
        </w:tc>
      </w:tr>
      <w:tr w:rsidR="00847D13" w:rsidRPr="00EF0640" w14:paraId="5F02BFB8" w14:textId="77777777" w:rsidTr="008B130B">
        <w:trPr>
          <w:trHeight w:val="300"/>
        </w:trPr>
        <w:tc>
          <w:tcPr>
            <w:tcW w:w="845" w:type="dxa"/>
            <w:vMerge/>
            <w:shd w:val="clear" w:color="auto" w:fill="E2EFD9" w:themeFill="accent6" w:themeFillTint="33"/>
            <w:noWrap/>
          </w:tcPr>
          <w:p w14:paraId="613BE3D6"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51A07204"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hideMark/>
          </w:tcPr>
          <w:p w14:paraId="1342F0A0" w14:textId="77777777" w:rsidR="00847D13" w:rsidRPr="00EF0640" w:rsidRDefault="00847D13" w:rsidP="00687DE0">
            <w:pPr>
              <w:jc w:val="both"/>
              <w:rPr>
                <w:rFonts w:ascii="Archivo" w:hAnsi="Archivo" w:cs="Archivo"/>
                <w:color w:val="000000" w:themeColor="text1"/>
                <w:sz w:val="16"/>
                <w:szCs w:val="16"/>
              </w:rPr>
            </w:pPr>
          </w:p>
        </w:tc>
        <w:tc>
          <w:tcPr>
            <w:tcW w:w="1258" w:type="dxa"/>
            <w:shd w:val="clear" w:color="auto" w:fill="E2EFD9" w:themeFill="accent6" w:themeFillTint="33"/>
            <w:noWrap/>
            <w:hideMark/>
          </w:tcPr>
          <w:p w14:paraId="0A15F68E"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Scarabaeidae</w:t>
            </w:r>
            <w:proofErr w:type="spellEnd"/>
          </w:p>
          <w:p w14:paraId="07A0638E"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(1 spp.)</w:t>
            </w:r>
          </w:p>
        </w:tc>
        <w:tc>
          <w:tcPr>
            <w:tcW w:w="2158" w:type="dxa"/>
            <w:shd w:val="clear" w:color="auto" w:fill="E2EFD9" w:themeFill="accent6" w:themeFillTint="33"/>
            <w:noWrap/>
            <w:vAlign w:val="center"/>
            <w:hideMark/>
          </w:tcPr>
          <w:p w14:paraId="2F17FA61" w14:textId="77777777" w:rsidR="00847D13" w:rsidRPr="00EF0640" w:rsidRDefault="00847D13" w:rsidP="00687DE0">
            <w:pPr>
              <w:jc w:val="both"/>
              <w:rPr>
                <w:rFonts w:ascii="Archivo" w:hAnsi="Archivo" w:cs="Archivo"/>
                <w:i/>
                <w:iCs/>
                <w:color w:val="000000" w:themeColor="text1"/>
                <w:sz w:val="16"/>
                <w:szCs w:val="16"/>
              </w:rPr>
            </w:pPr>
            <w:r w:rsidRPr="00EF0640">
              <w:rPr>
                <w:rFonts w:ascii="Archivo" w:hAnsi="Archivo" w:cs="Archivo"/>
                <w:i/>
                <w:iCs/>
                <w:color w:val="000000" w:themeColor="text1"/>
                <w:sz w:val="16"/>
                <w:szCs w:val="16"/>
              </w:rPr>
              <w:t xml:space="preserve">Dynastes </w:t>
            </w:r>
            <w:proofErr w:type="spellStart"/>
            <w:r w:rsidRPr="00EF0640">
              <w:rPr>
                <w:rFonts w:ascii="Archivo" w:hAnsi="Archivo" w:cs="Archivo"/>
                <w:i/>
                <w:iCs/>
                <w:color w:val="000000" w:themeColor="text1"/>
                <w:sz w:val="16"/>
                <w:szCs w:val="16"/>
              </w:rPr>
              <w:t>satanas</w:t>
            </w:r>
            <w:proofErr w:type="spellEnd"/>
          </w:p>
        </w:tc>
        <w:tc>
          <w:tcPr>
            <w:tcW w:w="502" w:type="dxa"/>
            <w:shd w:val="clear" w:color="auto" w:fill="E2EFD9" w:themeFill="accent6" w:themeFillTint="33"/>
            <w:noWrap/>
            <w:vAlign w:val="center"/>
            <w:hideMark/>
          </w:tcPr>
          <w:p w14:paraId="45ED3321" w14:textId="77777777" w:rsidR="00847D13" w:rsidRPr="00EF0640" w:rsidRDefault="00847D13" w:rsidP="00687DE0">
            <w:pPr>
              <w:jc w:val="both"/>
              <w:rPr>
                <w:rFonts w:ascii="Archivo" w:hAnsi="Archivo" w:cs="Archivo"/>
                <w:i/>
                <w:iCs/>
                <w:color w:val="000000" w:themeColor="text1"/>
                <w:sz w:val="16"/>
                <w:szCs w:val="16"/>
              </w:rPr>
            </w:pPr>
          </w:p>
        </w:tc>
        <w:tc>
          <w:tcPr>
            <w:tcW w:w="682" w:type="dxa"/>
            <w:shd w:val="clear" w:color="auto" w:fill="E2EFD9" w:themeFill="accent6" w:themeFillTint="33"/>
            <w:noWrap/>
            <w:vAlign w:val="center"/>
            <w:hideMark/>
          </w:tcPr>
          <w:p w14:paraId="37CF554D"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w:t>
            </w:r>
          </w:p>
        </w:tc>
        <w:tc>
          <w:tcPr>
            <w:tcW w:w="1279" w:type="dxa"/>
            <w:shd w:val="clear" w:color="auto" w:fill="E2EFD9" w:themeFill="accent6" w:themeFillTint="33"/>
            <w:noWrap/>
            <w:vAlign w:val="center"/>
            <w:hideMark/>
          </w:tcPr>
          <w:p w14:paraId="28083C6C" w14:textId="77777777" w:rsidR="00847D13" w:rsidRPr="00EF0640" w:rsidRDefault="00847D13" w:rsidP="00687DE0">
            <w:pPr>
              <w:jc w:val="both"/>
              <w:rPr>
                <w:rFonts w:ascii="Archivo" w:hAnsi="Archivo" w:cs="Archivo"/>
                <w:color w:val="000000" w:themeColor="text1"/>
                <w:sz w:val="16"/>
                <w:szCs w:val="16"/>
              </w:rPr>
            </w:pPr>
          </w:p>
        </w:tc>
      </w:tr>
      <w:tr w:rsidR="00847D13" w:rsidRPr="00EF0640" w14:paraId="19EE10AE" w14:textId="77777777" w:rsidTr="008B130B">
        <w:trPr>
          <w:trHeight w:val="300"/>
        </w:trPr>
        <w:tc>
          <w:tcPr>
            <w:tcW w:w="845" w:type="dxa"/>
            <w:vMerge/>
            <w:shd w:val="clear" w:color="auto" w:fill="E2EFD9" w:themeFill="accent6" w:themeFillTint="33"/>
            <w:noWrap/>
          </w:tcPr>
          <w:p w14:paraId="0781D070"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1A25FCF5" w14:textId="77777777" w:rsidR="00847D13" w:rsidRPr="00EF0640" w:rsidRDefault="00847D13" w:rsidP="00687DE0">
            <w:pPr>
              <w:jc w:val="both"/>
              <w:rPr>
                <w:rFonts w:ascii="Archivo" w:hAnsi="Archivo" w:cs="Archivo"/>
                <w:color w:val="000000" w:themeColor="text1"/>
                <w:sz w:val="16"/>
                <w:szCs w:val="16"/>
              </w:rPr>
            </w:pPr>
          </w:p>
        </w:tc>
        <w:tc>
          <w:tcPr>
            <w:tcW w:w="1276" w:type="dxa"/>
            <w:vMerge w:val="restart"/>
            <w:shd w:val="clear" w:color="auto" w:fill="E2EFD9" w:themeFill="accent6" w:themeFillTint="33"/>
            <w:noWrap/>
          </w:tcPr>
          <w:p w14:paraId="3E65F32F"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Lepidoptera</w:t>
            </w:r>
          </w:p>
          <w:p w14:paraId="682F240B"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(54 spp.)</w:t>
            </w:r>
          </w:p>
        </w:tc>
        <w:tc>
          <w:tcPr>
            <w:tcW w:w="1258" w:type="dxa"/>
            <w:vMerge w:val="restart"/>
            <w:shd w:val="clear" w:color="auto" w:fill="E2EFD9" w:themeFill="accent6" w:themeFillTint="33"/>
            <w:noWrap/>
            <w:vAlign w:val="center"/>
          </w:tcPr>
          <w:p w14:paraId="7386AF42" w14:textId="77777777" w:rsidR="00847D13" w:rsidRPr="00EF0640" w:rsidRDefault="00847D13" w:rsidP="00687DE0">
            <w:pPr>
              <w:jc w:val="both"/>
              <w:rPr>
                <w:rFonts w:ascii="Archivo" w:hAnsi="Archivo" w:cs="Archivo"/>
                <w:color w:val="000000" w:themeColor="text1"/>
                <w:sz w:val="16"/>
                <w:szCs w:val="16"/>
              </w:rPr>
            </w:pPr>
            <w:proofErr w:type="spellStart"/>
            <w:r w:rsidRPr="00EF0640">
              <w:rPr>
                <w:rFonts w:ascii="Archivo" w:hAnsi="Archivo" w:cs="Archivo"/>
                <w:color w:val="000000" w:themeColor="text1"/>
                <w:sz w:val="16"/>
                <w:szCs w:val="16"/>
              </w:rPr>
              <w:t>Nymphalidae</w:t>
            </w:r>
            <w:proofErr w:type="spellEnd"/>
          </w:p>
          <w:p w14:paraId="10FE5B15"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(3 spp.)</w:t>
            </w:r>
          </w:p>
        </w:tc>
        <w:tc>
          <w:tcPr>
            <w:tcW w:w="2158" w:type="dxa"/>
            <w:shd w:val="clear" w:color="auto" w:fill="E2EFD9" w:themeFill="accent6" w:themeFillTint="33"/>
            <w:noWrap/>
            <w:vAlign w:val="center"/>
          </w:tcPr>
          <w:p w14:paraId="08F901E2"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Agrias</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amydon</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boliviensis</w:t>
            </w:r>
            <w:proofErr w:type="spellEnd"/>
          </w:p>
        </w:tc>
        <w:tc>
          <w:tcPr>
            <w:tcW w:w="502" w:type="dxa"/>
            <w:shd w:val="clear" w:color="auto" w:fill="E2EFD9" w:themeFill="accent6" w:themeFillTint="33"/>
            <w:noWrap/>
            <w:vAlign w:val="center"/>
          </w:tcPr>
          <w:p w14:paraId="53C9F8FE" w14:textId="77777777" w:rsidR="00847D13" w:rsidRPr="00EF0640" w:rsidRDefault="00847D13" w:rsidP="00687DE0">
            <w:pPr>
              <w:jc w:val="both"/>
              <w:rPr>
                <w:rFonts w:ascii="Archivo" w:hAnsi="Archivo" w:cs="Archivo"/>
                <w:color w:val="000000" w:themeColor="text1"/>
                <w:sz w:val="16"/>
                <w:szCs w:val="16"/>
              </w:rPr>
            </w:pPr>
          </w:p>
        </w:tc>
        <w:tc>
          <w:tcPr>
            <w:tcW w:w="682" w:type="dxa"/>
            <w:shd w:val="clear" w:color="auto" w:fill="E2EFD9" w:themeFill="accent6" w:themeFillTint="33"/>
            <w:noWrap/>
            <w:vAlign w:val="center"/>
          </w:tcPr>
          <w:p w14:paraId="06620377" w14:textId="77777777" w:rsidR="00847D13" w:rsidRPr="00EF0640" w:rsidRDefault="00847D13" w:rsidP="00687DE0">
            <w:pPr>
              <w:jc w:val="both"/>
              <w:rPr>
                <w:rFonts w:ascii="Archivo" w:hAnsi="Archivo" w:cs="Archivo"/>
                <w:color w:val="000000" w:themeColor="text1"/>
                <w:sz w:val="16"/>
                <w:szCs w:val="16"/>
              </w:rPr>
            </w:pPr>
          </w:p>
        </w:tc>
        <w:tc>
          <w:tcPr>
            <w:tcW w:w="1279" w:type="dxa"/>
            <w:shd w:val="clear" w:color="auto" w:fill="E2EFD9" w:themeFill="accent6" w:themeFillTint="33"/>
            <w:noWrap/>
            <w:vAlign w:val="center"/>
          </w:tcPr>
          <w:p w14:paraId="792BA1E0"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III (Bolivia)</w:t>
            </w:r>
          </w:p>
        </w:tc>
      </w:tr>
      <w:tr w:rsidR="00847D13" w:rsidRPr="00EF0640" w14:paraId="37C6960D" w14:textId="77777777" w:rsidTr="008B130B">
        <w:trPr>
          <w:trHeight w:val="300"/>
        </w:trPr>
        <w:tc>
          <w:tcPr>
            <w:tcW w:w="845" w:type="dxa"/>
            <w:vMerge/>
            <w:shd w:val="clear" w:color="auto" w:fill="E2EFD9" w:themeFill="accent6" w:themeFillTint="33"/>
            <w:noWrap/>
          </w:tcPr>
          <w:p w14:paraId="5D0291E4"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tcPr>
          <w:p w14:paraId="46A3B7E3"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hideMark/>
          </w:tcPr>
          <w:p w14:paraId="11D25410"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vAlign w:val="center"/>
          </w:tcPr>
          <w:p w14:paraId="4CEFA00F"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tcPr>
          <w:p w14:paraId="1FDC4CC6" w14:textId="77777777" w:rsidR="00847D13" w:rsidRPr="00EF0640" w:rsidRDefault="00847D13" w:rsidP="00687DE0">
            <w:pPr>
              <w:jc w:val="both"/>
              <w:rPr>
                <w:rFonts w:ascii="Archivo" w:hAnsi="Archivo" w:cs="Archivo"/>
                <w:i/>
                <w:iCs/>
                <w:color w:val="000000" w:themeColor="text1"/>
                <w:sz w:val="16"/>
                <w:szCs w:val="16"/>
              </w:rPr>
            </w:pPr>
            <w:r w:rsidRPr="00EF0640">
              <w:rPr>
                <w:rFonts w:ascii="Archivo" w:hAnsi="Archivo" w:cs="Archivo"/>
                <w:i/>
                <w:iCs/>
                <w:color w:val="000000" w:themeColor="text1"/>
                <w:sz w:val="16"/>
                <w:szCs w:val="16"/>
              </w:rPr>
              <w:t xml:space="preserve">Morpho </w:t>
            </w:r>
            <w:proofErr w:type="spellStart"/>
            <w:r w:rsidRPr="00EF0640">
              <w:rPr>
                <w:rFonts w:ascii="Archivo" w:hAnsi="Archivo" w:cs="Archivo"/>
                <w:i/>
                <w:iCs/>
                <w:color w:val="000000" w:themeColor="text1"/>
                <w:sz w:val="16"/>
                <w:szCs w:val="16"/>
              </w:rPr>
              <w:t>godartii</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lachaumei</w:t>
            </w:r>
            <w:proofErr w:type="spellEnd"/>
          </w:p>
        </w:tc>
        <w:tc>
          <w:tcPr>
            <w:tcW w:w="502" w:type="dxa"/>
            <w:shd w:val="clear" w:color="auto" w:fill="E2EFD9" w:themeFill="accent6" w:themeFillTint="33"/>
            <w:noWrap/>
            <w:vAlign w:val="center"/>
          </w:tcPr>
          <w:p w14:paraId="6179FBEE" w14:textId="77777777" w:rsidR="00847D13" w:rsidRPr="00EF0640" w:rsidRDefault="00847D13" w:rsidP="00687DE0">
            <w:pPr>
              <w:jc w:val="both"/>
              <w:rPr>
                <w:rFonts w:ascii="Archivo" w:hAnsi="Archivo" w:cs="Archivo"/>
                <w:color w:val="000000" w:themeColor="text1"/>
                <w:sz w:val="16"/>
                <w:szCs w:val="16"/>
              </w:rPr>
            </w:pPr>
          </w:p>
        </w:tc>
        <w:tc>
          <w:tcPr>
            <w:tcW w:w="682" w:type="dxa"/>
            <w:shd w:val="clear" w:color="auto" w:fill="E2EFD9" w:themeFill="accent6" w:themeFillTint="33"/>
            <w:noWrap/>
            <w:vAlign w:val="center"/>
            <w:hideMark/>
          </w:tcPr>
          <w:p w14:paraId="1FC2B58D" w14:textId="77777777" w:rsidR="00847D13" w:rsidRPr="00EF0640" w:rsidRDefault="00847D13" w:rsidP="00687DE0">
            <w:pPr>
              <w:jc w:val="both"/>
              <w:rPr>
                <w:rFonts w:ascii="Archivo" w:hAnsi="Archivo" w:cs="Archivo"/>
                <w:color w:val="000000" w:themeColor="text1"/>
                <w:sz w:val="16"/>
                <w:szCs w:val="16"/>
              </w:rPr>
            </w:pPr>
          </w:p>
        </w:tc>
        <w:tc>
          <w:tcPr>
            <w:tcW w:w="1279" w:type="dxa"/>
            <w:shd w:val="clear" w:color="auto" w:fill="E2EFD9" w:themeFill="accent6" w:themeFillTint="33"/>
            <w:noWrap/>
            <w:vAlign w:val="center"/>
            <w:hideMark/>
          </w:tcPr>
          <w:p w14:paraId="0BBB9EC5"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III (Bolivia)</w:t>
            </w:r>
          </w:p>
        </w:tc>
      </w:tr>
      <w:tr w:rsidR="00847D13" w:rsidRPr="00EF0640" w14:paraId="1A39AC00" w14:textId="77777777" w:rsidTr="008B130B">
        <w:trPr>
          <w:trHeight w:val="300"/>
        </w:trPr>
        <w:tc>
          <w:tcPr>
            <w:tcW w:w="845" w:type="dxa"/>
            <w:vMerge/>
            <w:shd w:val="clear" w:color="auto" w:fill="E2EFD9" w:themeFill="accent6" w:themeFillTint="33"/>
            <w:noWrap/>
            <w:vAlign w:val="center"/>
          </w:tcPr>
          <w:p w14:paraId="58774A30" w14:textId="77777777" w:rsidR="00847D13" w:rsidRPr="00EF0640" w:rsidRDefault="00847D13" w:rsidP="00687DE0">
            <w:pPr>
              <w:jc w:val="both"/>
              <w:rPr>
                <w:rFonts w:ascii="Archivo" w:hAnsi="Archivo" w:cs="Archivo"/>
                <w:color w:val="000000" w:themeColor="text1"/>
                <w:sz w:val="16"/>
                <w:szCs w:val="16"/>
              </w:rPr>
            </w:pPr>
          </w:p>
        </w:tc>
        <w:tc>
          <w:tcPr>
            <w:tcW w:w="993" w:type="dxa"/>
            <w:vMerge/>
            <w:shd w:val="clear" w:color="auto" w:fill="E2EFD9" w:themeFill="accent6" w:themeFillTint="33"/>
            <w:noWrap/>
            <w:vAlign w:val="center"/>
          </w:tcPr>
          <w:p w14:paraId="7365E8A1" w14:textId="77777777" w:rsidR="00847D13" w:rsidRPr="00EF0640" w:rsidRDefault="00847D13" w:rsidP="00687DE0">
            <w:pPr>
              <w:jc w:val="both"/>
              <w:rPr>
                <w:rFonts w:ascii="Archivo" w:hAnsi="Archivo" w:cs="Archivo"/>
                <w:color w:val="000000" w:themeColor="text1"/>
                <w:sz w:val="16"/>
                <w:szCs w:val="16"/>
              </w:rPr>
            </w:pPr>
          </w:p>
        </w:tc>
        <w:tc>
          <w:tcPr>
            <w:tcW w:w="1276" w:type="dxa"/>
            <w:vMerge/>
            <w:shd w:val="clear" w:color="auto" w:fill="E2EFD9" w:themeFill="accent6" w:themeFillTint="33"/>
            <w:noWrap/>
            <w:vAlign w:val="center"/>
          </w:tcPr>
          <w:p w14:paraId="279A567C" w14:textId="77777777" w:rsidR="00847D13" w:rsidRPr="00EF0640" w:rsidRDefault="00847D13" w:rsidP="00687DE0">
            <w:pPr>
              <w:jc w:val="both"/>
              <w:rPr>
                <w:rFonts w:ascii="Archivo" w:hAnsi="Archivo" w:cs="Archivo"/>
                <w:color w:val="000000" w:themeColor="text1"/>
                <w:sz w:val="16"/>
                <w:szCs w:val="16"/>
              </w:rPr>
            </w:pPr>
          </w:p>
        </w:tc>
        <w:tc>
          <w:tcPr>
            <w:tcW w:w="1258" w:type="dxa"/>
            <w:vMerge/>
            <w:shd w:val="clear" w:color="auto" w:fill="E2EFD9" w:themeFill="accent6" w:themeFillTint="33"/>
            <w:noWrap/>
            <w:vAlign w:val="center"/>
          </w:tcPr>
          <w:p w14:paraId="66F49F66" w14:textId="77777777" w:rsidR="00847D13" w:rsidRPr="00EF0640" w:rsidRDefault="00847D13" w:rsidP="00687DE0">
            <w:pPr>
              <w:jc w:val="both"/>
              <w:rPr>
                <w:rFonts w:ascii="Archivo" w:hAnsi="Archivo" w:cs="Archivo"/>
                <w:color w:val="000000" w:themeColor="text1"/>
                <w:sz w:val="16"/>
                <w:szCs w:val="16"/>
              </w:rPr>
            </w:pPr>
          </w:p>
        </w:tc>
        <w:tc>
          <w:tcPr>
            <w:tcW w:w="2158" w:type="dxa"/>
            <w:shd w:val="clear" w:color="auto" w:fill="E2EFD9" w:themeFill="accent6" w:themeFillTint="33"/>
            <w:noWrap/>
            <w:vAlign w:val="center"/>
          </w:tcPr>
          <w:p w14:paraId="5193E96A" w14:textId="77777777" w:rsidR="00847D13" w:rsidRPr="00EF0640" w:rsidRDefault="00847D13" w:rsidP="00687DE0">
            <w:pPr>
              <w:jc w:val="both"/>
              <w:rPr>
                <w:rFonts w:ascii="Archivo" w:hAnsi="Archivo" w:cs="Archivo"/>
                <w:i/>
                <w:iCs/>
                <w:color w:val="000000" w:themeColor="text1"/>
                <w:sz w:val="16"/>
                <w:szCs w:val="16"/>
              </w:rPr>
            </w:pPr>
            <w:proofErr w:type="spellStart"/>
            <w:r w:rsidRPr="00EF0640">
              <w:rPr>
                <w:rFonts w:ascii="Archivo" w:hAnsi="Archivo" w:cs="Archivo"/>
                <w:i/>
                <w:iCs/>
                <w:color w:val="000000" w:themeColor="text1"/>
                <w:sz w:val="16"/>
                <w:szCs w:val="16"/>
              </w:rPr>
              <w:t>Prepona</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praeneste</w:t>
            </w:r>
            <w:proofErr w:type="spellEnd"/>
            <w:r w:rsidRPr="00EF0640">
              <w:rPr>
                <w:rFonts w:ascii="Archivo" w:hAnsi="Archivo" w:cs="Archivo"/>
                <w:i/>
                <w:iCs/>
                <w:color w:val="000000" w:themeColor="text1"/>
                <w:sz w:val="16"/>
                <w:szCs w:val="16"/>
              </w:rPr>
              <w:t xml:space="preserve"> </w:t>
            </w:r>
            <w:proofErr w:type="spellStart"/>
            <w:r w:rsidRPr="00EF0640">
              <w:rPr>
                <w:rFonts w:ascii="Archivo" w:hAnsi="Archivo" w:cs="Archivo"/>
                <w:i/>
                <w:iCs/>
                <w:color w:val="000000" w:themeColor="text1"/>
                <w:sz w:val="16"/>
                <w:szCs w:val="16"/>
              </w:rPr>
              <w:t>buckleyana</w:t>
            </w:r>
            <w:proofErr w:type="spellEnd"/>
          </w:p>
        </w:tc>
        <w:tc>
          <w:tcPr>
            <w:tcW w:w="502" w:type="dxa"/>
            <w:shd w:val="clear" w:color="auto" w:fill="E2EFD9" w:themeFill="accent6" w:themeFillTint="33"/>
            <w:noWrap/>
            <w:vAlign w:val="center"/>
          </w:tcPr>
          <w:p w14:paraId="326E6DC9" w14:textId="77777777" w:rsidR="00847D13" w:rsidRPr="00EF0640" w:rsidRDefault="00847D13" w:rsidP="00687DE0">
            <w:pPr>
              <w:jc w:val="both"/>
              <w:rPr>
                <w:rFonts w:ascii="Archivo" w:hAnsi="Archivo" w:cs="Archivo"/>
                <w:color w:val="000000" w:themeColor="text1"/>
                <w:sz w:val="16"/>
                <w:szCs w:val="16"/>
              </w:rPr>
            </w:pPr>
          </w:p>
        </w:tc>
        <w:tc>
          <w:tcPr>
            <w:tcW w:w="682" w:type="dxa"/>
            <w:shd w:val="clear" w:color="auto" w:fill="E2EFD9" w:themeFill="accent6" w:themeFillTint="33"/>
            <w:noWrap/>
            <w:vAlign w:val="center"/>
          </w:tcPr>
          <w:p w14:paraId="51768F89" w14:textId="77777777" w:rsidR="00847D13" w:rsidRPr="00EF0640" w:rsidRDefault="00847D13" w:rsidP="00687DE0">
            <w:pPr>
              <w:jc w:val="both"/>
              <w:rPr>
                <w:rFonts w:ascii="Archivo" w:hAnsi="Archivo" w:cs="Archivo"/>
                <w:color w:val="000000" w:themeColor="text1"/>
                <w:sz w:val="16"/>
                <w:szCs w:val="16"/>
              </w:rPr>
            </w:pPr>
          </w:p>
        </w:tc>
        <w:tc>
          <w:tcPr>
            <w:tcW w:w="1279" w:type="dxa"/>
            <w:shd w:val="clear" w:color="auto" w:fill="E2EFD9" w:themeFill="accent6" w:themeFillTint="33"/>
            <w:noWrap/>
            <w:vAlign w:val="center"/>
            <w:hideMark/>
          </w:tcPr>
          <w:p w14:paraId="4C6D5A9A" w14:textId="77777777" w:rsidR="00847D13" w:rsidRPr="00EF0640" w:rsidRDefault="00847D13" w:rsidP="00687DE0">
            <w:pPr>
              <w:jc w:val="both"/>
              <w:rPr>
                <w:rFonts w:ascii="Archivo" w:hAnsi="Archivo" w:cs="Archivo"/>
                <w:color w:val="000000" w:themeColor="text1"/>
                <w:sz w:val="16"/>
                <w:szCs w:val="16"/>
              </w:rPr>
            </w:pPr>
            <w:r w:rsidRPr="00EF0640">
              <w:rPr>
                <w:rFonts w:ascii="Archivo" w:hAnsi="Archivo" w:cs="Archivo"/>
                <w:color w:val="000000" w:themeColor="text1"/>
                <w:sz w:val="16"/>
                <w:szCs w:val="16"/>
              </w:rPr>
              <w:t>III (Bolivia)</w:t>
            </w:r>
          </w:p>
        </w:tc>
      </w:tr>
      <w:bookmarkEnd w:id="44"/>
    </w:tbl>
    <w:p w14:paraId="31883E9D" w14:textId="77777777" w:rsidR="00847D13" w:rsidRPr="00577E21" w:rsidRDefault="00847D13" w:rsidP="00687DE0">
      <w:pPr>
        <w:jc w:val="both"/>
        <w:rPr>
          <w:rFonts w:ascii="Archivo" w:hAnsi="Archivo"/>
          <w:sz w:val="20"/>
          <w:szCs w:val="20"/>
        </w:rPr>
      </w:pPr>
    </w:p>
    <w:p w14:paraId="16647394" w14:textId="77777777" w:rsidR="00847D13" w:rsidRPr="00577E21" w:rsidRDefault="00847D13" w:rsidP="00687DE0">
      <w:pPr>
        <w:jc w:val="both"/>
        <w:rPr>
          <w:rFonts w:ascii="Archivo" w:hAnsi="Archivo"/>
          <w:sz w:val="20"/>
          <w:szCs w:val="20"/>
        </w:rPr>
      </w:pPr>
    </w:p>
    <w:tbl>
      <w:tblPr>
        <w:tblStyle w:val="TableGrid"/>
        <w:tblW w:w="8999" w:type="dxa"/>
        <w:tblInd w:w="-5" w:type="dxa"/>
        <w:tblLayout w:type="fixed"/>
        <w:tblCellMar>
          <w:top w:w="57" w:type="dxa"/>
          <w:left w:w="57" w:type="dxa"/>
          <w:bottom w:w="57" w:type="dxa"/>
          <w:right w:w="57" w:type="dxa"/>
        </w:tblCellMar>
        <w:tblLook w:val="04A0" w:firstRow="1" w:lastRow="0" w:firstColumn="1" w:lastColumn="0" w:noHBand="0" w:noVBand="1"/>
      </w:tblPr>
      <w:tblGrid>
        <w:gridCol w:w="845"/>
        <w:gridCol w:w="993"/>
        <w:gridCol w:w="1276"/>
        <w:gridCol w:w="1258"/>
        <w:gridCol w:w="2158"/>
        <w:gridCol w:w="502"/>
        <w:gridCol w:w="682"/>
        <w:gridCol w:w="1279"/>
        <w:gridCol w:w="6"/>
      </w:tblGrid>
      <w:tr w:rsidR="00847D13" w:rsidRPr="00EF0640" w14:paraId="54FB4B5A" w14:textId="77777777" w:rsidTr="008B130B">
        <w:trPr>
          <w:gridAfter w:val="1"/>
          <w:wAfter w:w="6" w:type="dxa"/>
          <w:trHeight w:val="300"/>
        </w:trPr>
        <w:tc>
          <w:tcPr>
            <w:tcW w:w="845" w:type="dxa"/>
            <w:vMerge w:val="restart"/>
            <w:shd w:val="clear" w:color="auto" w:fill="1F4E79" w:themeFill="accent5" w:themeFillShade="80"/>
            <w:noWrap/>
            <w:vAlign w:val="center"/>
          </w:tcPr>
          <w:p w14:paraId="26B2C1F2" w14:textId="77777777" w:rsidR="00847D13" w:rsidRPr="00EF0640" w:rsidRDefault="00847D13" w:rsidP="00687DE0">
            <w:pPr>
              <w:jc w:val="both"/>
              <w:rPr>
                <w:rFonts w:ascii="Archivo" w:hAnsi="Archivo" w:cs="Archivo"/>
                <w:color w:val="000000" w:themeColor="text1"/>
                <w:sz w:val="18"/>
                <w:szCs w:val="18"/>
              </w:rPr>
            </w:pPr>
            <w:bookmarkStart w:id="45" w:name="_Hlk137649754"/>
            <w:r w:rsidRPr="00EF0640">
              <w:rPr>
                <w:rFonts w:ascii="Archivo" w:hAnsi="Archivo" w:cs="Archivo"/>
                <w:b/>
                <w:bCs/>
                <w:color w:val="FFFFFF" w:themeColor="background1"/>
                <w:sz w:val="18"/>
                <w:szCs w:val="18"/>
              </w:rPr>
              <w:t>Phylum</w:t>
            </w:r>
          </w:p>
        </w:tc>
        <w:tc>
          <w:tcPr>
            <w:tcW w:w="993" w:type="dxa"/>
            <w:vMerge w:val="restart"/>
            <w:shd w:val="clear" w:color="auto" w:fill="1F4E79" w:themeFill="accent5" w:themeFillShade="80"/>
            <w:noWrap/>
            <w:vAlign w:val="center"/>
          </w:tcPr>
          <w:p w14:paraId="32C717D6"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Class</w:t>
            </w:r>
          </w:p>
        </w:tc>
        <w:tc>
          <w:tcPr>
            <w:tcW w:w="1276" w:type="dxa"/>
            <w:vMerge w:val="restart"/>
            <w:shd w:val="clear" w:color="auto" w:fill="1F4E79" w:themeFill="accent5" w:themeFillShade="80"/>
            <w:noWrap/>
            <w:vAlign w:val="center"/>
          </w:tcPr>
          <w:p w14:paraId="1AEA4C0E"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Order</w:t>
            </w:r>
          </w:p>
        </w:tc>
        <w:tc>
          <w:tcPr>
            <w:tcW w:w="1258" w:type="dxa"/>
            <w:vMerge w:val="restart"/>
            <w:shd w:val="clear" w:color="auto" w:fill="1F4E79" w:themeFill="accent5" w:themeFillShade="80"/>
            <w:noWrap/>
            <w:vAlign w:val="center"/>
          </w:tcPr>
          <w:p w14:paraId="29746A5D"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Family</w:t>
            </w:r>
          </w:p>
        </w:tc>
        <w:tc>
          <w:tcPr>
            <w:tcW w:w="2158" w:type="dxa"/>
            <w:vMerge w:val="restart"/>
            <w:shd w:val="clear" w:color="auto" w:fill="1F4E79" w:themeFill="accent5" w:themeFillShade="80"/>
            <w:noWrap/>
            <w:vAlign w:val="center"/>
          </w:tcPr>
          <w:p w14:paraId="72212AE1" w14:textId="77777777" w:rsidR="00847D13" w:rsidRPr="00EF0640" w:rsidRDefault="00847D13" w:rsidP="00687DE0">
            <w:pPr>
              <w:jc w:val="both"/>
              <w:rPr>
                <w:rFonts w:ascii="Archivo" w:hAnsi="Archivo" w:cs="Archivo"/>
                <w:i/>
                <w:iCs/>
                <w:color w:val="000000" w:themeColor="text1"/>
                <w:sz w:val="18"/>
                <w:szCs w:val="18"/>
              </w:rPr>
            </w:pPr>
            <w:r w:rsidRPr="00EF0640">
              <w:rPr>
                <w:rFonts w:ascii="Archivo" w:hAnsi="Archivo" w:cs="Archivo"/>
                <w:b/>
                <w:bCs/>
                <w:i/>
                <w:iCs/>
                <w:color w:val="FFFFFF" w:themeColor="background1"/>
                <w:sz w:val="18"/>
                <w:szCs w:val="18"/>
              </w:rPr>
              <w:t>Species</w:t>
            </w:r>
          </w:p>
        </w:tc>
        <w:tc>
          <w:tcPr>
            <w:tcW w:w="2463" w:type="dxa"/>
            <w:gridSpan w:val="3"/>
            <w:shd w:val="clear" w:color="auto" w:fill="1F4E79" w:themeFill="accent5" w:themeFillShade="80"/>
            <w:noWrap/>
            <w:vAlign w:val="center"/>
          </w:tcPr>
          <w:p w14:paraId="7D76E34F"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Appendices</w:t>
            </w:r>
          </w:p>
        </w:tc>
      </w:tr>
      <w:tr w:rsidR="00847D13" w:rsidRPr="00EF0640" w14:paraId="6D6D441A" w14:textId="77777777" w:rsidTr="008B130B">
        <w:trPr>
          <w:gridAfter w:val="1"/>
          <w:wAfter w:w="6" w:type="dxa"/>
          <w:trHeight w:val="300"/>
        </w:trPr>
        <w:tc>
          <w:tcPr>
            <w:tcW w:w="845" w:type="dxa"/>
            <w:vMerge/>
            <w:shd w:val="clear" w:color="auto" w:fill="1F4E79" w:themeFill="accent5" w:themeFillShade="80"/>
            <w:noWrap/>
            <w:vAlign w:val="center"/>
          </w:tcPr>
          <w:p w14:paraId="4786AD10"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1F4E79" w:themeFill="accent5" w:themeFillShade="80"/>
            <w:noWrap/>
            <w:vAlign w:val="center"/>
          </w:tcPr>
          <w:p w14:paraId="14AA11D6"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1F4E79" w:themeFill="accent5" w:themeFillShade="80"/>
            <w:noWrap/>
            <w:vAlign w:val="center"/>
          </w:tcPr>
          <w:p w14:paraId="5B7AFC1B"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1F4E79" w:themeFill="accent5" w:themeFillShade="80"/>
            <w:noWrap/>
            <w:vAlign w:val="center"/>
          </w:tcPr>
          <w:p w14:paraId="18268EF3" w14:textId="77777777" w:rsidR="00847D13" w:rsidRPr="00EF0640" w:rsidRDefault="00847D13" w:rsidP="00687DE0">
            <w:pPr>
              <w:jc w:val="both"/>
              <w:rPr>
                <w:rFonts w:ascii="Archivo" w:hAnsi="Archivo" w:cs="Archivo"/>
                <w:color w:val="000000" w:themeColor="text1"/>
                <w:sz w:val="18"/>
                <w:szCs w:val="18"/>
              </w:rPr>
            </w:pPr>
          </w:p>
        </w:tc>
        <w:tc>
          <w:tcPr>
            <w:tcW w:w="2158" w:type="dxa"/>
            <w:vMerge/>
            <w:shd w:val="clear" w:color="auto" w:fill="1F4E79" w:themeFill="accent5" w:themeFillShade="80"/>
            <w:noWrap/>
            <w:vAlign w:val="center"/>
          </w:tcPr>
          <w:p w14:paraId="1A46AC6A" w14:textId="77777777" w:rsidR="00847D13" w:rsidRPr="00EF0640" w:rsidRDefault="00847D13" w:rsidP="00687DE0">
            <w:pPr>
              <w:jc w:val="both"/>
              <w:rPr>
                <w:rFonts w:ascii="Archivo" w:hAnsi="Archivo" w:cs="Archivo"/>
                <w:i/>
                <w:iCs/>
                <w:color w:val="000000" w:themeColor="text1"/>
                <w:sz w:val="18"/>
                <w:szCs w:val="18"/>
              </w:rPr>
            </w:pPr>
          </w:p>
        </w:tc>
        <w:tc>
          <w:tcPr>
            <w:tcW w:w="502" w:type="dxa"/>
            <w:shd w:val="clear" w:color="auto" w:fill="1F4E79" w:themeFill="accent5" w:themeFillShade="80"/>
            <w:noWrap/>
            <w:vAlign w:val="center"/>
          </w:tcPr>
          <w:p w14:paraId="24511176" w14:textId="77777777" w:rsidR="00847D13" w:rsidRPr="00EF0640" w:rsidRDefault="00847D13" w:rsidP="00687DE0">
            <w:pPr>
              <w:jc w:val="both"/>
              <w:rPr>
                <w:rFonts w:ascii="Archivo" w:hAnsi="Archivo" w:cs="Archivo"/>
                <w:b/>
                <w:bCs/>
                <w:color w:val="000000" w:themeColor="text1"/>
                <w:sz w:val="18"/>
                <w:szCs w:val="18"/>
              </w:rPr>
            </w:pPr>
            <w:r w:rsidRPr="00EF0640">
              <w:rPr>
                <w:rFonts w:ascii="Archivo" w:hAnsi="Archivo" w:cs="Archivo"/>
                <w:b/>
                <w:bCs/>
                <w:color w:val="FFFFFF" w:themeColor="background1"/>
                <w:sz w:val="18"/>
                <w:szCs w:val="18"/>
              </w:rPr>
              <w:t>I</w:t>
            </w:r>
          </w:p>
        </w:tc>
        <w:tc>
          <w:tcPr>
            <w:tcW w:w="682" w:type="dxa"/>
            <w:shd w:val="clear" w:color="auto" w:fill="1F4E79" w:themeFill="accent5" w:themeFillShade="80"/>
            <w:noWrap/>
            <w:vAlign w:val="center"/>
          </w:tcPr>
          <w:p w14:paraId="5517A31F"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II</w:t>
            </w:r>
          </w:p>
        </w:tc>
        <w:tc>
          <w:tcPr>
            <w:tcW w:w="1279" w:type="dxa"/>
            <w:shd w:val="clear" w:color="auto" w:fill="1F4E79" w:themeFill="accent5" w:themeFillShade="80"/>
            <w:noWrap/>
            <w:vAlign w:val="center"/>
          </w:tcPr>
          <w:p w14:paraId="06D9D281"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b/>
                <w:bCs/>
                <w:color w:val="FFFFFF" w:themeColor="background1"/>
                <w:sz w:val="18"/>
                <w:szCs w:val="18"/>
              </w:rPr>
              <w:t>III</w:t>
            </w:r>
          </w:p>
        </w:tc>
      </w:tr>
      <w:tr w:rsidR="00847D13" w:rsidRPr="00EF0640" w14:paraId="5CBE4A01" w14:textId="77777777" w:rsidTr="008B130B">
        <w:trPr>
          <w:trHeight w:val="300"/>
        </w:trPr>
        <w:tc>
          <w:tcPr>
            <w:tcW w:w="845" w:type="dxa"/>
            <w:vMerge w:val="restart"/>
            <w:shd w:val="clear" w:color="auto" w:fill="E2EFD9" w:themeFill="accent6" w:themeFillTint="33"/>
            <w:noWrap/>
            <w:vAlign w:val="center"/>
          </w:tcPr>
          <w:p w14:paraId="13DA7DDA" w14:textId="77777777" w:rsidR="00847D13" w:rsidRPr="00EF0640" w:rsidRDefault="00847D13" w:rsidP="00687DE0">
            <w:pPr>
              <w:jc w:val="both"/>
              <w:rPr>
                <w:rFonts w:ascii="Archivo" w:hAnsi="Archivo" w:cs="Archivo"/>
                <w:color w:val="000000" w:themeColor="text1"/>
                <w:sz w:val="18"/>
                <w:szCs w:val="18"/>
              </w:rPr>
            </w:pPr>
          </w:p>
        </w:tc>
        <w:tc>
          <w:tcPr>
            <w:tcW w:w="993" w:type="dxa"/>
            <w:vMerge w:val="restart"/>
            <w:shd w:val="clear" w:color="auto" w:fill="E2EFD9" w:themeFill="accent6" w:themeFillTint="33"/>
            <w:noWrap/>
            <w:vAlign w:val="center"/>
          </w:tcPr>
          <w:p w14:paraId="401AD6F5" w14:textId="77777777" w:rsidR="00847D13" w:rsidRPr="00EF0640" w:rsidRDefault="00847D13" w:rsidP="00687DE0">
            <w:pPr>
              <w:jc w:val="both"/>
              <w:rPr>
                <w:rFonts w:ascii="Archivo" w:hAnsi="Archivo" w:cs="Archivo"/>
                <w:color w:val="000000" w:themeColor="text1"/>
                <w:sz w:val="18"/>
                <w:szCs w:val="18"/>
              </w:rPr>
            </w:pPr>
          </w:p>
        </w:tc>
        <w:tc>
          <w:tcPr>
            <w:tcW w:w="1276" w:type="dxa"/>
            <w:vMerge w:val="restart"/>
            <w:shd w:val="clear" w:color="auto" w:fill="E2EFD9" w:themeFill="accent6" w:themeFillTint="33"/>
            <w:noWrap/>
            <w:vAlign w:val="center"/>
          </w:tcPr>
          <w:p w14:paraId="60B548C6" w14:textId="77777777" w:rsidR="00847D13" w:rsidRPr="00EF0640" w:rsidRDefault="00847D13" w:rsidP="00687DE0">
            <w:pPr>
              <w:jc w:val="both"/>
              <w:rPr>
                <w:rFonts w:ascii="Archivo" w:hAnsi="Archivo" w:cs="Archivo"/>
                <w:color w:val="000000" w:themeColor="text1"/>
                <w:sz w:val="18"/>
                <w:szCs w:val="18"/>
              </w:rPr>
            </w:pPr>
          </w:p>
        </w:tc>
        <w:tc>
          <w:tcPr>
            <w:tcW w:w="1258" w:type="dxa"/>
            <w:vMerge w:val="restart"/>
            <w:shd w:val="clear" w:color="auto" w:fill="E2EFD9" w:themeFill="accent6" w:themeFillTint="33"/>
            <w:noWrap/>
          </w:tcPr>
          <w:p w14:paraId="25B5B09E" w14:textId="77777777" w:rsidR="00847D13" w:rsidRPr="00EF0640" w:rsidRDefault="00847D13" w:rsidP="00687DE0">
            <w:pPr>
              <w:jc w:val="both"/>
              <w:rPr>
                <w:rFonts w:ascii="Archivo" w:hAnsi="Archivo" w:cs="Archivo"/>
                <w:color w:val="000000" w:themeColor="text1"/>
                <w:sz w:val="18"/>
                <w:szCs w:val="18"/>
              </w:rPr>
            </w:pPr>
            <w:proofErr w:type="spellStart"/>
            <w:r w:rsidRPr="00EF0640">
              <w:rPr>
                <w:rFonts w:ascii="Archivo" w:hAnsi="Archivo" w:cs="Archivo"/>
                <w:color w:val="000000" w:themeColor="text1"/>
                <w:sz w:val="18"/>
                <w:szCs w:val="18"/>
              </w:rPr>
              <w:t>Papilionidae</w:t>
            </w:r>
            <w:proofErr w:type="spellEnd"/>
          </w:p>
          <w:p w14:paraId="46456B53"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(51 spp.)</w:t>
            </w:r>
          </w:p>
        </w:tc>
        <w:tc>
          <w:tcPr>
            <w:tcW w:w="2158" w:type="dxa"/>
            <w:shd w:val="clear" w:color="auto" w:fill="E2EFD9" w:themeFill="accent6" w:themeFillTint="33"/>
            <w:noWrap/>
            <w:vAlign w:val="center"/>
          </w:tcPr>
          <w:p w14:paraId="70332564"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Achillides</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chikae</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chikae</w:t>
            </w:r>
            <w:proofErr w:type="spellEnd"/>
          </w:p>
        </w:tc>
        <w:tc>
          <w:tcPr>
            <w:tcW w:w="502" w:type="dxa"/>
            <w:shd w:val="clear" w:color="auto" w:fill="E2EFD9" w:themeFill="accent6" w:themeFillTint="33"/>
            <w:noWrap/>
            <w:vAlign w:val="center"/>
          </w:tcPr>
          <w:p w14:paraId="752E7026" w14:textId="77777777" w:rsidR="00847D13" w:rsidRPr="00EF0640" w:rsidRDefault="00847D13" w:rsidP="00687DE0">
            <w:pPr>
              <w:jc w:val="both"/>
              <w:rPr>
                <w:rFonts w:ascii="Archivo" w:hAnsi="Archivo" w:cs="Archivo"/>
                <w:i/>
                <w:iCs/>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E2EFD9" w:themeFill="accent6" w:themeFillTint="33"/>
            <w:noWrap/>
            <w:vAlign w:val="center"/>
          </w:tcPr>
          <w:p w14:paraId="119167B4"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E2EFD9" w:themeFill="accent6" w:themeFillTint="33"/>
            <w:noWrap/>
            <w:vAlign w:val="center"/>
          </w:tcPr>
          <w:p w14:paraId="12442EA6"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680560B4" w14:textId="77777777" w:rsidTr="008B130B">
        <w:trPr>
          <w:trHeight w:val="300"/>
        </w:trPr>
        <w:tc>
          <w:tcPr>
            <w:tcW w:w="845" w:type="dxa"/>
            <w:vMerge/>
            <w:shd w:val="clear" w:color="auto" w:fill="E2EFD9" w:themeFill="accent6" w:themeFillTint="33"/>
            <w:noWrap/>
            <w:vAlign w:val="center"/>
          </w:tcPr>
          <w:p w14:paraId="0B29EEF2"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62C06093"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0945DD1E"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58408916"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tcPr>
          <w:p w14:paraId="3ED7EBE1"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Achillides</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chikae</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hermeli</w:t>
            </w:r>
            <w:proofErr w:type="spellEnd"/>
          </w:p>
        </w:tc>
        <w:tc>
          <w:tcPr>
            <w:tcW w:w="502" w:type="dxa"/>
            <w:shd w:val="clear" w:color="auto" w:fill="E2EFD9" w:themeFill="accent6" w:themeFillTint="33"/>
            <w:noWrap/>
            <w:vAlign w:val="center"/>
          </w:tcPr>
          <w:p w14:paraId="7C80FD3D" w14:textId="77777777" w:rsidR="00847D13" w:rsidRPr="00EF0640" w:rsidRDefault="00847D13" w:rsidP="00687DE0">
            <w:pPr>
              <w:jc w:val="both"/>
              <w:rPr>
                <w:rFonts w:ascii="Archivo" w:hAnsi="Archivo" w:cs="Archivo"/>
                <w:i/>
                <w:iCs/>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E2EFD9" w:themeFill="accent6" w:themeFillTint="33"/>
            <w:noWrap/>
            <w:vAlign w:val="center"/>
          </w:tcPr>
          <w:p w14:paraId="7B7FF994"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E2EFD9" w:themeFill="accent6" w:themeFillTint="33"/>
            <w:noWrap/>
            <w:vAlign w:val="center"/>
            <w:hideMark/>
          </w:tcPr>
          <w:p w14:paraId="77969CAC"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2D4CBBF7" w14:textId="77777777" w:rsidTr="008B130B">
        <w:trPr>
          <w:trHeight w:val="300"/>
        </w:trPr>
        <w:tc>
          <w:tcPr>
            <w:tcW w:w="845" w:type="dxa"/>
            <w:vMerge/>
            <w:shd w:val="clear" w:color="auto" w:fill="E2EFD9" w:themeFill="accent6" w:themeFillTint="33"/>
            <w:noWrap/>
            <w:vAlign w:val="center"/>
          </w:tcPr>
          <w:p w14:paraId="315BBAB9"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2717232D"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3DAD3244"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386E2808"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tcPr>
          <w:p w14:paraId="75027FC3"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Atrophaneura</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jophon</w:t>
            </w:r>
            <w:proofErr w:type="spellEnd"/>
          </w:p>
        </w:tc>
        <w:tc>
          <w:tcPr>
            <w:tcW w:w="502" w:type="dxa"/>
            <w:shd w:val="clear" w:color="auto" w:fill="E2EFD9" w:themeFill="accent6" w:themeFillTint="33"/>
            <w:noWrap/>
            <w:vAlign w:val="center"/>
          </w:tcPr>
          <w:p w14:paraId="7BEC5944"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tcPr>
          <w:p w14:paraId="3529889B"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156A6260"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6CB8AE4F" w14:textId="77777777" w:rsidTr="008B130B">
        <w:trPr>
          <w:trHeight w:val="300"/>
        </w:trPr>
        <w:tc>
          <w:tcPr>
            <w:tcW w:w="845" w:type="dxa"/>
            <w:vMerge/>
            <w:shd w:val="clear" w:color="auto" w:fill="E2EFD9" w:themeFill="accent6" w:themeFillTint="33"/>
            <w:noWrap/>
            <w:vAlign w:val="center"/>
          </w:tcPr>
          <w:p w14:paraId="73D3CA52"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1F059298"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33D58CCA"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2286E45F"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tcPr>
          <w:p w14:paraId="2BF3D2D3"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Atrophaneura</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pandiyana</w:t>
            </w:r>
            <w:proofErr w:type="spellEnd"/>
          </w:p>
        </w:tc>
        <w:tc>
          <w:tcPr>
            <w:tcW w:w="502" w:type="dxa"/>
            <w:shd w:val="clear" w:color="auto" w:fill="E2EFD9" w:themeFill="accent6" w:themeFillTint="33"/>
            <w:noWrap/>
            <w:vAlign w:val="center"/>
          </w:tcPr>
          <w:p w14:paraId="43EBB8FA"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tcPr>
          <w:p w14:paraId="45241DDF"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159ABFB1"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490EF117" w14:textId="77777777" w:rsidTr="008B130B">
        <w:trPr>
          <w:trHeight w:val="300"/>
        </w:trPr>
        <w:tc>
          <w:tcPr>
            <w:tcW w:w="845" w:type="dxa"/>
            <w:vMerge/>
            <w:shd w:val="clear" w:color="auto" w:fill="E2EFD9" w:themeFill="accent6" w:themeFillTint="33"/>
            <w:noWrap/>
            <w:vAlign w:val="center"/>
          </w:tcPr>
          <w:p w14:paraId="0403F1B5"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265C5A8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400A12EF"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5D853A82"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tcPr>
          <w:p w14:paraId="5B226557"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Bhutanitis</w:t>
            </w:r>
            <w:proofErr w:type="spellEnd"/>
            <w:r w:rsidRPr="00EF0640">
              <w:rPr>
                <w:rFonts w:ascii="Archivo" w:hAnsi="Archivo" w:cs="Archivo"/>
                <w:i/>
                <w:iCs/>
                <w:color w:val="000000" w:themeColor="text1"/>
                <w:sz w:val="18"/>
                <w:szCs w:val="18"/>
              </w:rPr>
              <w:t xml:space="preserve"> </w:t>
            </w:r>
            <w:r w:rsidRPr="00EF0640">
              <w:rPr>
                <w:rFonts w:ascii="Archivo" w:hAnsi="Archivo" w:cs="Archivo"/>
                <w:iCs/>
                <w:color w:val="000000" w:themeColor="text1"/>
                <w:sz w:val="18"/>
                <w:szCs w:val="18"/>
              </w:rPr>
              <w:t>spp.</w:t>
            </w:r>
            <w:r w:rsidRPr="00EF0640">
              <w:rPr>
                <w:rFonts w:ascii="Archivo" w:hAnsi="Archivo" w:cs="Archivo"/>
                <w:i/>
                <w:iCs/>
                <w:color w:val="000000" w:themeColor="text1"/>
                <w:sz w:val="18"/>
                <w:szCs w:val="18"/>
              </w:rPr>
              <w:t xml:space="preserve"> </w:t>
            </w:r>
            <w:r w:rsidRPr="00EF0640">
              <w:rPr>
                <w:rFonts w:ascii="Archivo" w:hAnsi="Archivo" w:cs="Archivo"/>
                <w:color w:val="000000" w:themeColor="text1"/>
                <w:sz w:val="18"/>
                <w:szCs w:val="18"/>
              </w:rPr>
              <w:t>(4 spp.)</w:t>
            </w:r>
          </w:p>
        </w:tc>
        <w:tc>
          <w:tcPr>
            <w:tcW w:w="502" w:type="dxa"/>
            <w:shd w:val="clear" w:color="auto" w:fill="E2EFD9" w:themeFill="accent6" w:themeFillTint="33"/>
            <w:noWrap/>
            <w:vAlign w:val="center"/>
          </w:tcPr>
          <w:p w14:paraId="5196ABD2"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tcPr>
          <w:p w14:paraId="1C4A82BD"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tcPr>
          <w:p w14:paraId="71865244"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073345E3" w14:textId="77777777" w:rsidTr="008B130B">
        <w:trPr>
          <w:trHeight w:val="300"/>
        </w:trPr>
        <w:tc>
          <w:tcPr>
            <w:tcW w:w="845" w:type="dxa"/>
            <w:vMerge/>
            <w:shd w:val="clear" w:color="auto" w:fill="E2EFD9" w:themeFill="accent6" w:themeFillTint="33"/>
            <w:noWrap/>
            <w:vAlign w:val="center"/>
          </w:tcPr>
          <w:p w14:paraId="5D43D8E5"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0EE4A55B"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74A85791"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793448C3"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65D8610A"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Ornithoptera</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alexandrae</w:t>
            </w:r>
            <w:proofErr w:type="spellEnd"/>
          </w:p>
        </w:tc>
        <w:tc>
          <w:tcPr>
            <w:tcW w:w="502" w:type="dxa"/>
            <w:shd w:val="clear" w:color="auto" w:fill="E2EFD9" w:themeFill="accent6" w:themeFillTint="33"/>
            <w:noWrap/>
            <w:vAlign w:val="center"/>
            <w:hideMark/>
          </w:tcPr>
          <w:p w14:paraId="390FB4BE"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E2EFD9" w:themeFill="accent6" w:themeFillTint="33"/>
            <w:noWrap/>
            <w:vAlign w:val="center"/>
            <w:hideMark/>
          </w:tcPr>
          <w:p w14:paraId="2A95BD62"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E2EFD9" w:themeFill="accent6" w:themeFillTint="33"/>
            <w:noWrap/>
            <w:vAlign w:val="center"/>
            <w:hideMark/>
          </w:tcPr>
          <w:p w14:paraId="4D8F22B5"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2B393AE5" w14:textId="77777777" w:rsidTr="008B130B">
        <w:trPr>
          <w:trHeight w:val="217"/>
        </w:trPr>
        <w:tc>
          <w:tcPr>
            <w:tcW w:w="845" w:type="dxa"/>
            <w:vMerge/>
            <w:shd w:val="clear" w:color="auto" w:fill="E2EFD9" w:themeFill="accent6" w:themeFillTint="33"/>
            <w:noWrap/>
            <w:vAlign w:val="center"/>
          </w:tcPr>
          <w:p w14:paraId="550CB78E"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63EAB53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3E374877"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69E3C143"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vAlign w:val="center"/>
            <w:hideMark/>
          </w:tcPr>
          <w:p w14:paraId="617A24D8"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Ornithoptera</w:t>
            </w:r>
            <w:proofErr w:type="spellEnd"/>
            <w:r w:rsidRPr="00EF0640">
              <w:rPr>
                <w:rFonts w:ascii="Archivo" w:hAnsi="Archivo" w:cs="Archivo"/>
                <w:i/>
                <w:iCs/>
                <w:color w:val="000000" w:themeColor="text1"/>
                <w:sz w:val="18"/>
                <w:szCs w:val="18"/>
              </w:rPr>
              <w:t xml:space="preserve"> </w:t>
            </w:r>
            <w:r w:rsidRPr="00EF0640">
              <w:rPr>
                <w:rFonts w:ascii="Archivo" w:hAnsi="Archivo" w:cs="Archivo"/>
                <w:color w:val="000000" w:themeColor="text1"/>
                <w:sz w:val="18"/>
                <w:szCs w:val="18"/>
              </w:rPr>
              <w:t>spp</w:t>
            </w:r>
            <w:r w:rsidRPr="00EF0640">
              <w:rPr>
                <w:rFonts w:ascii="Archivo" w:hAnsi="Archivo" w:cs="Archivo"/>
                <w:i/>
                <w:iCs/>
                <w:color w:val="000000" w:themeColor="text1"/>
                <w:sz w:val="18"/>
                <w:szCs w:val="18"/>
              </w:rPr>
              <w:t xml:space="preserve">. </w:t>
            </w:r>
            <w:r w:rsidRPr="00EF0640">
              <w:rPr>
                <w:rFonts w:ascii="Archivo" w:hAnsi="Archivo" w:cs="Archivo"/>
                <w:color w:val="000000" w:themeColor="text1"/>
                <w:sz w:val="18"/>
                <w:szCs w:val="18"/>
              </w:rPr>
              <w:t>(13 spp.)</w:t>
            </w:r>
            <w:r w:rsidRPr="00EF0640">
              <w:rPr>
                <w:rStyle w:val="FootnoteReference"/>
                <w:rFonts w:ascii="Archivo" w:hAnsi="Archivo" w:cs="Archivo"/>
                <w:color w:val="000000" w:themeColor="text1"/>
                <w:sz w:val="18"/>
                <w:szCs w:val="18"/>
              </w:rPr>
              <w:footnoteReference w:id="3"/>
            </w:r>
          </w:p>
        </w:tc>
        <w:tc>
          <w:tcPr>
            <w:tcW w:w="502" w:type="dxa"/>
            <w:shd w:val="clear" w:color="auto" w:fill="E2EFD9" w:themeFill="accent6" w:themeFillTint="33"/>
            <w:noWrap/>
            <w:vAlign w:val="center"/>
            <w:hideMark/>
          </w:tcPr>
          <w:p w14:paraId="25E455D3"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43BD53F2"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514A5204"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1E0DDB7E" w14:textId="77777777" w:rsidTr="008B130B">
        <w:trPr>
          <w:trHeight w:val="300"/>
        </w:trPr>
        <w:tc>
          <w:tcPr>
            <w:tcW w:w="845" w:type="dxa"/>
            <w:vMerge/>
            <w:shd w:val="clear" w:color="auto" w:fill="E2EFD9" w:themeFill="accent6" w:themeFillTint="33"/>
            <w:noWrap/>
            <w:vAlign w:val="center"/>
          </w:tcPr>
          <w:p w14:paraId="4D953C0E"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712DCF42"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0574FF95"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tcPr>
          <w:p w14:paraId="747D9A1E"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118E6A6F"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Papilio</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homerus</w:t>
            </w:r>
            <w:proofErr w:type="spellEnd"/>
          </w:p>
        </w:tc>
        <w:tc>
          <w:tcPr>
            <w:tcW w:w="502" w:type="dxa"/>
            <w:shd w:val="clear" w:color="auto" w:fill="E2EFD9" w:themeFill="accent6" w:themeFillTint="33"/>
            <w:noWrap/>
            <w:vAlign w:val="center"/>
            <w:hideMark/>
          </w:tcPr>
          <w:p w14:paraId="1F95EFC8"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E2EFD9" w:themeFill="accent6" w:themeFillTint="33"/>
            <w:noWrap/>
            <w:vAlign w:val="center"/>
            <w:hideMark/>
          </w:tcPr>
          <w:p w14:paraId="561C7BC2"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E2EFD9" w:themeFill="accent6" w:themeFillTint="33"/>
            <w:noWrap/>
            <w:vAlign w:val="center"/>
            <w:hideMark/>
          </w:tcPr>
          <w:p w14:paraId="1DC4B2D8"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65C80DFC" w14:textId="77777777" w:rsidTr="008B130B">
        <w:trPr>
          <w:trHeight w:val="300"/>
        </w:trPr>
        <w:tc>
          <w:tcPr>
            <w:tcW w:w="845" w:type="dxa"/>
            <w:vMerge/>
            <w:shd w:val="clear" w:color="auto" w:fill="E2EFD9" w:themeFill="accent6" w:themeFillTint="33"/>
            <w:noWrap/>
            <w:vAlign w:val="center"/>
          </w:tcPr>
          <w:p w14:paraId="14AA2E25"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5FB8EBD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543CDCB1"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tcPr>
          <w:p w14:paraId="3DEB4B9E"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06C0B3A9"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Papilio</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hospiton</w:t>
            </w:r>
            <w:proofErr w:type="spellEnd"/>
          </w:p>
        </w:tc>
        <w:tc>
          <w:tcPr>
            <w:tcW w:w="502" w:type="dxa"/>
            <w:shd w:val="clear" w:color="auto" w:fill="E2EFD9" w:themeFill="accent6" w:themeFillTint="33"/>
            <w:noWrap/>
            <w:vAlign w:val="center"/>
            <w:hideMark/>
          </w:tcPr>
          <w:p w14:paraId="29B903E8"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39D7A6E2"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212A1082"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2E2CCD50" w14:textId="77777777" w:rsidTr="008B130B">
        <w:trPr>
          <w:trHeight w:val="300"/>
        </w:trPr>
        <w:tc>
          <w:tcPr>
            <w:tcW w:w="845" w:type="dxa"/>
            <w:vMerge/>
            <w:shd w:val="clear" w:color="auto" w:fill="E2EFD9" w:themeFill="accent6" w:themeFillTint="33"/>
            <w:noWrap/>
            <w:vAlign w:val="center"/>
          </w:tcPr>
          <w:p w14:paraId="46CD76AE"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534ECDE5"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113DBE7C"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08C14AEE"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7A64428E"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Parides</w:t>
            </w:r>
            <w:proofErr w:type="spellEnd"/>
            <w:r w:rsidRPr="00EF0640">
              <w:rPr>
                <w:rFonts w:ascii="Archivo" w:hAnsi="Archivo" w:cs="Archivo"/>
                <w:i/>
                <w:iCs/>
                <w:color w:val="000000" w:themeColor="text1"/>
                <w:sz w:val="18"/>
                <w:szCs w:val="18"/>
              </w:rPr>
              <w:t xml:space="preserve"> </w:t>
            </w:r>
            <w:proofErr w:type="spellStart"/>
            <w:r w:rsidRPr="00EF0640">
              <w:rPr>
                <w:rFonts w:ascii="Archivo" w:hAnsi="Archivo" w:cs="Archivo"/>
                <w:i/>
                <w:iCs/>
                <w:color w:val="000000" w:themeColor="text1"/>
                <w:sz w:val="18"/>
                <w:szCs w:val="18"/>
              </w:rPr>
              <w:t>burchellanus</w:t>
            </w:r>
            <w:proofErr w:type="spellEnd"/>
          </w:p>
        </w:tc>
        <w:tc>
          <w:tcPr>
            <w:tcW w:w="502" w:type="dxa"/>
            <w:shd w:val="clear" w:color="auto" w:fill="E2EFD9" w:themeFill="accent6" w:themeFillTint="33"/>
            <w:noWrap/>
            <w:vAlign w:val="center"/>
            <w:hideMark/>
          </w:tcPr>
          <w:p w14:paraId="735A4755"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E2EFD9" w:themeFill="accent6" w:themeFillTint="33"/>
            <w:noWrap/>
            <w:vAlign w:val="center"/>
            <w:hideMark/>
          </w:tcPr>
          <w:p w14:paraId="696F6A8F"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E2EFD9" w:themeFill="accent6" w:themeFillTint="33"/>
            <w:noWrap/>
            <w:vAlign w:val="center"/>
            <w:hideMark/>
          </w:tcPr>
          <w:p w14:paraId="7257D254"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42004F42" w14:textId="77777777" w:rsidTr="008B130B">
        <w:trPr>
          <w:trHeight w:val="300"/>
        </w:trPr>
        <w:tc>
          <w:tcPr>
            <w:tcW w:w="845" w:type="dxa"/>
            <w:vMerge/>
            <w:shd w:val="clear" w:color="auto" w:fill="E2EFD9" w:themeFill="accent6" w:themeFillTint="33"/>
            <w:noWrap/>
            <w:vAlign w:val="center"/>
          </w:tcPr>
          <w:p w14:paraId="07CD4604"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6903B3A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4E103AAD"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5FA7E858"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47896E95"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Parnassius</w:t>
            </w:r>
            <w:proofErr w:type="spellEnd"/>
            <w:r w:rsidRPr="00EF0640">
              <w:rPr>
                <w:rFonts w:ascii="Archivo" w:hAnsi="Archivo" w:cs="Archivo"/>
                <w:i/>
                <w:iCs/>
                <w:color w:val="000000" w:themeColor="text1"/>
                <w:sz w:val="18"/>
                <w:szCs w:val="18"/>
              </w:rPr>
              <w:t xml:space="preserve"> apollo</w:t>
            </w:r>
          </w:p>
        </w:tc>
        <w:tc>
          <w:tcPr>
            <w:tcW w:w="502" w:type="dxa"/>
            <w:shd w:val="clear" w:color="auto" w:fill="E2EFD9" w:themeFill="accent6" w:themeFillTint="33"/>
            <w:noWrap/>
            <w:vAlign w:val="center"/>
            <w:hideMark/>
          </w:tcPr>
          <w:p w14:paraId="7E641235"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601B716A"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17DADA95"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367952C1" w14:textId="77777777" w:rsidTr="008B130B">
        <w:trPr>
          <w:trHeight w:val="300"/>
        </w:trPr>
        <w:tc>
          <w:tcPr>
            <w:tcW w:w="845" w:type="dxa"/>
            <w:vMerge/>
            <w:shd w:val="clear" w:color="auto" w:fill="E2EFD9" w:themeFill="accent6" w:themeFillTint="33"/>
            <w:noWrap/>
            <w:vAlign w:val="center"/>
          </w:tcPr>
          <w:p w14:paraId="20ED7B9C"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51ABC0F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4516FE3A"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1E23D4E2"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5FAAA576"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Teinopalpus</w:t>
            </w:r>
            <w:proofErr w:type="spellEnd"/>
            <w:r w:rsidRPr="00EF0640">
              <w:rPr>
                <w:rFonts w:ascii="Archivo" w:hAnsi="Archivo" w:cs="Archivo"/>
                <w:i/>
                <w:iCs/>
                <w:color w:val="000000" w:themeColor="text1"/>
                <w:sz w:val="18"/>
                <w:szCs w:val="18"/>
              </w:rPr>
              <w:t xml:space="preserve"> </w:t>
            </w:r>
            <w:r w:rsidRPr="00EF0640">
              <w:rPr>
                <w:rFonts w:ascii="Archivo" w:hAnsi="Archivo" w:cs="Archivo"/>
                <w:color w:val="000000" w:themeColor="text1"/>
                <w:sz w:val="18"/>
                <w:szCs w:val="18"/>
              </w:rPr>
              <w:t>spp</w:t>
            </w:r>
            <w:r w:rsidRPr="00EF0640">
              <w:rPr>
                <w:rFonts w:ascii="Archivo" w:hAnsi="Archivo" w:cs="Archivo"/>
                <w:i/>
                <w:iCs/>
                <w:color w:val="000000" w:themeColor="text1"/>
                <w:sz w:val="18"/>
                <w:szCs w:val="18"/>
              </w:rPr>
              <w:t xml:space="preserve">. </w:t>
            </w:r>
            <w:r w:rsidRPr="00EF0640">
              <w:rPr>
                <w:rFonts w:ascii="Archivo" w:hAnsi="Archivo" w:cs="Archivo"/>
                <w:color w:val="000000" w:themeColor="text1"/>
                <w:sz w:val="18"/>
                <w:szCs w:val="18"/>
              </w:rPr>
              <w:t>(2 spp.)</w:t>
            </w:r>
          </w:p>
        </w:tc>
        <w:tc>
          <w:tcPr>
            <w:tcW w:w="502" w:type="dxa"/>
            <w:shd w:val="clear" w:color="auto" w:fill="E2EFD9" w:themeFill="accent6" w:themeFillTint="33"/>
            <w:noWrap/>
            <w:vAlign w:val="center"/>
            <w:hideMark/>
          </w:tcPr>
          <w:p w14:paraId="309A8506"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32EDF2E6"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6D8C327A"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1A8BE01D" w14:textId="77777777" w:rsidTr="008B130B">
        <w:trPr>
          <w:trHeight w:val="300"/>
        </w:trPr>
        <w:tc>
          <w:tcPr>
            <w:tcW w:w="845" w:type="dxa"/>
            <w:vMerge/>
            <w:shd w:val="clear" w:color="auto" w:fill="E2EFD9" w:themeFill="accent6" w:themeFillTint="33"/>
            <w:noWrap/>
            <w:vAlign w:val="center"/>
          </w:tcPr>
          <w:p w14:paraId="67688742"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3019E451"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6C58BC22"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233653D9"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763B6A18"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Trogonoptera</w:t>
            </w:r>
            <w:proofErr w:type="spellEnd"/>
            <w:r w:rsidRPr="00EF0640">
              <w:rPr>
                <w:rFonts w:ascii="Archivo" w:hAnsi="Archivo" w:cs="Archivo"/>
                <w:i/>
                <w:iCs/>
                <w:color w:val="000000" w:themeColor="text1"/>
                <w:sz w:val="18"/>
                <w:szCs w:val="18"/>
              </w:rPr>
              <w:t xml:space="preserve"> </w:t>
            </w:r>
            <w:r w:rsidRPr="00EF0640">
              <w:rPr>
                <w:rFonts w:ascii="Archivo" w:hAnsi="Archivo" w:cs="Archivo"/>
                <w:iCs/>
                <w:color w:val="000000" w:themeColor="text1"/>
                <w:sz w:val="18"/>
                <w:szCs w:val="18"/>
              </w:rPr>
              <w:t xml:space="preserve">spp. </w:t>
            </w:r>
            <w:r w:rsidRPr="00EF0640">
              <w:rPr>
                <w:rFonts w:ascii="Archivo" w:hAnsi="Archivo" w:cs="Archivo"/>
                <w:color w:val="000000" w:themeColor="text1"/>
                <w:sz w:val="18"/>
                <w:szCs w:val="18"/>
              </w:rPr>
              <w:t>(2 spp.)</w:t>
            </w:r>
          </w:p>
        </w:tc>
        <w:tc>
          <w:tcPr>
            <w:tcW w:w="502" w:type="dxa"/>
            <w:shd w:val="clear" w:color="auto" w:fill="E2EFD9" w:themeFill="accent6" w:themeFillTint="33"/>
            <w:noWrap/>
            <w:vAlign w:val="center"/>
            <w:hideMark/>
          </w:tcPr>
          <w:p w14:paraId="606218BF"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2E5C454F"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24DBAD16"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284BFC0A" w14:textId="77777777" w:rsidTr="008B130B">
        <w:trPr>
          <w:trHeight w:val="300"/>
        </w:trPr>
        <w:tc>
          <w:tcPr>
            <w:tcW w:w="845" w:type="dxa"/>
            <w:vMerge/>
            <w:shd w:val="clear" w:color="auto" w:fill="E2EFD9" w:themeFill="accent6" w:themeFillTint="33"/>
            <w:noWrap/>
            <w:vAlign w:val="center"/>
          </w:tcPr>
          <w:p w14:paraId="03217814"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E2EFD9" w:themeFill="accent6" w:themeFillTint="33"/>
            <w:noWrap/>
            <w:vAlign w:val="center"/>
          </w:tcPr>
          <w:p w14:paraId="36084BF1"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E2EFD9" w:themeFill="accent6" w:themeFillTint="33"/>
            <w:noWrap/>
            <w:vAlign w:val="center"/>
          </w:tcPr>
          <w:p w14:paraId="77562AA0" w14:textId="77777777" w:rsidR="00847D13" w:rsidRPr="00EF0640" w:rsidRDefault="00847D13" w:rsidP="00687DE0">
            <w:pPr>
              <w:jc w:val="both"/>
              <w:rPr>
                <w:rFonts w:ascii="Archivo" w:hAnsi="Archivo" w:cs="Archivo"/>
                <w:color w:val="000000" w:themeColor="text1"/>
                <w:sz w:val="18"/>
                <w:szCs w:val="18"/>
              </w:rPr>
            </w:pPr>
          </w:p>
        </w:tc>
        <w:tc>
          <w:tcPr>
            <w:tcW w:w="1258" w:type="dxa"/>
            <w:vMerge/>
            <w:shd w:val="clear" w:color="auto" w:fill="E2EFD9" w:themeFill="accent6" w:themeFillTint="33"/>
            <w:noWrap/>
            <w:vAlign w:val="center"/>
          </w:tcPr>
          <w:p w14:paraId="3FAE374F" w14:textId="77777777" w:rsidR="00847D13" w:rsidRPr="00EF0640" w:rsidRDefault="00847D13" w:rsidP="00687DE0">
            <w:pPr>
              <w:jc w:val="both"/>
              <w:rPr>
                <w:rFonts w:ascii="Archivo" w:hAnsi="Archivo" w:cs="Archivo"/>
                <w:color w:val="000000" w:themeColor="text1"/>
                <w:sz w:val="18"/>
                <w:szCs w:val="18"/>
              </w:rPr>
            </w:pPr>
          </w:p>
        </w:tc>
        <w:tc>
          <w:tcPr>
            <w:tcW w:w="2158" w:type="dxa"/>
            <w:shd w:val="clear" w:color="auto" w:fill="E2EFD9" w:themeFill="accent6" w:themeFillTint="33"/>
            <w:noWrap/>
            <w:vAlign w:val="center"/>
            <w:hideMark/>
          </w:tcPr>
          <w:p w14:paraId="198C9CDB"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Troides</w:t>
            </w:r>
            <w:proofErr w:type="spellEnd"/>
            <w:r w:rsidRPr="00EF0640">
              <w:rPr>
                <w:rFonts w:ascii="Archivo" w:hAnsi="Archivo" w:cs="Archivo"/>
                <w:i/>
                <w:iCs/>
                <w:color w:val="000000" w:themeColor="text1"/>
                <w:sz w:val="18"/>
                <w:szCs w:val="18"/>
              </w:rPr>
              <w:t xml:space="preserve"> </w:t>
            </w:r>
            <w:r w:rsidRPr="00EF0640">
              <w:rPr>
                <w:rFonts w:ascii="Archivo" w:hAnsi="Archivo" w:cs="Archivo"/>
                <w:iCs/>
                <w:color w:val="000000" w:themeColor="text1"/>
                <w:sz w:val="18"/>
                <w:szCs w:val="18"/>
              </w:rPr>
              <w:t xml:space="preserve">spp. </w:t>
            </w:r>
            <w:r w:rsidRPr="00EF0640">
              <w:rPr>
                <w:rFonts w:ascii="Archivo" w:hAnsi="Archivo" w:cs="Archivo"/>
                <w:color w:val="000000" w:themeColor="text1"/>
                <w:sz w:val="18"/>
                <w:szCs w:val="18"/>
              </w:rPr>
              <w:t>(21 spp.)</w:t>
            </w:r>
          </w:p>
        </w:tc>
        <w:tc>
          <w:tcPr>
            <w:tcW w:w="502" w:type="dxa"/>
            <w:shd w:val="clear" w:color="auto" w:fill="E2EFD9" w:themeFill="accent6" w:themeFillTint="33"/>
            <w:noWrap/>
            <w:vAlign w:val="center"/>
            <w:hideMark/>
          </w:tcPr>
          <w:p w14:paraId="426A3827"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E2EFD9" w:themeFill="accent6" w:themeFillTint="33"/>
            <w:noWrap/>
            <w:vAlign w:val="center"/>
            <w:hideMark/>
          </w:tcPr>
          <w:p w14:paraId="7FF90BA7"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E2EFD9" w:themeFill="accent6" w:themeFillTint="33"/>
            <w:noWrap/>
            <w:vAlign w:val="center"/>
            <w:hideMark/>
          </w:tcPr>
          <w:p w14:paraId="1040FD8E"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3D60C171" w14:textId="77777777" w:rsidTr="008B130B">
        <w:trPr>
          <w:trHeight w:val="300"/>
        </w:trPr>
        <w:tc>
          <w:tcPr>
            <w:tcW w:w="845" w:type="dxa"/>
            <w:vMerge w:val="restart"/>
            <w:shd w:val="clear" w:color="auto" w:fill="FFF2CC" w:themeFill="accent4" w:themeFillTint="33"/>
            <w:noWrap/>
            <w:hideMark/>
          </w:tcPr>
          <w:p w14:paraId="0610E21B"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Mollusca</w:t>
            </w:r>
          </w:p>
          <w:p w14:paraId="50BECA73"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(46 spp.)</w:t>
            </w:r>
          </w:p>
        </w:tc>
        <w:tc>
          <w:tcPr>
            <w:tcW w:w="993" w:type="dxa"/>
            <w:vMerge w:val="restart"/>
            <w:shd w:val="clear" w:color="auto" w:fill="FFF2CC" w:themeFill="accent4" w:themeFillTint="33"/>
            <w:noWrap/>
            <w:hideMark/>
          </w:tcPr>
          <w:p w14:paraId="426970CC" w14:textId="77777777" w:rsidR="00847D13" w:rsidRPr="00EF0640" w:rsidRDefault="00847D13" w:rsidP="00687DE0">
            <w:pPr>
              <w:jc w:val="both"/>
              <w:rPr>
                <w:rFonts w:ascii="Archivo" w:hAnsi="Archivo" w:cs="Archivo"/>
                <w:color w:val="000000" w:themeColor="text1"/>
                <w:sz w:val="18"/>
                <w:szCs w:val="18"/>
              </w:rPr>
            </w:pPr>
            <w:proofErr w:type="spellStart"/>
            <w:r w:rsidRPr="00EF0640">
              <w:rPr>
                <w:rFonts w:ascii="Archivo" w:hAnsi="Archivo" w:cs="Archivo"/>
                <w:color w:val="000000" w:themeColor="text1"/>
                <w:sz w:val="18"/>
                <w:szCs w:val="18"/>
              </w:rPr>
              <w:t>Gastropoda</w:t>
            </w:r>
            <w:proofErr w:type="spellEnd"/>
          </w:p>
          <w:p w14:paraId="621925D6"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(46 spp.)</w:t>
            </w:r>
          </w:p>
        </w:tc>
        <w:tc>
          <w:tcPr>
            <w:tcW w:w="1276" w:type="dxa"/>
            <w:vMerge w:val="restart"/>
            <w:shd w:val="clear" w:color="auto" w:fill="FFF2CC" w:themeFill="accent4" w:themeFillTint="33"/>
            <w:noWrap/>
            <w:hideMark/>
          </w:tcPr>
          <w:p w14:paraId="79CD79E0"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Stylommatophora</w:t>
            </w:r>
          </w:p>
          <w:p w14:paraId="5AC97F3C"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(46 spp.)</w:t>
            </w:r>
          </w:p>
        </w:tc>
        <w:tc>
          <w:tcPr>
            <w:tcW w:w="1258" w:type="dxa"/>
            <w:shd w:val="clear" w:color="auto" w:fill="FFF2CC" w:themeFill="accent4" w:themeFillTint="33"/>
            <w:noWrap/>
            <w:vAlign w:val="center"/>
            <w:hideMark/>
          </w:tcPr>
          <w:p w14:paraId="7F22FA2F" w14:textId="77777777" w:rsidR="00847D13" w:rsidRPr="00EF0640" w:rsidRDefault="00847D13" w:rsidP="00687DE0">
            <w:pPr>
              <w:jc w:val="both"/>
              <w:rPr>
                <w:rFonts w:ascii="Archivo" w:hAnsi="Archivo" w:cs="Archivo"/>
                <w:color w:val="000000" w:themeColor="text1"/>
                <w:sz w:val="18"/>
                <w:szCs w:val="18"/>
              </w:rPr>
            </w:pPr>
            <w:proofErr w:type="spellStart"/>
            <w:r w:rsidRPr="00EF0640">
              <w:rPr>
                <w:rFonts w:ascii="Archivo" w:hAnsi="Archivo" w:cs="Archivo"/>
                <w:color w:val="000000" w:themeColor="text1"/>
                <w:sz w:val="18"/>
                <w:szCs w:val="18"/>
              </w:rPr>
              <w:t>Achatinellidae</w:t>
            </w:r>
            <w:proofErr w:type="spellEnd"/>
          </w:p>
          <w:p w14:paraId="7BE4D1A9"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(39 spp.)</w:t>
            </w:r>
          </w:p>
        </w:tc>
        <w:tc>
          <w:tcPr>
            <w:tcW w:w="2158" w:type="dxa"/>
            <w:shd w:val="clear" w:color="auto" w:fill="FFF2CC" w:themeFill="accent4" w:themeFillTint="33"/>
            <w:noWrap/>
            <w:vAlign w:val="center"/>
            <w:hideMark/>
          </w:tcPr>
          <w:p w14:paraId="144C3283"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Achatinella</w:t>
            </w:r>
            <w:proofErr w:type="spellEnd"/>
            <w:r w:rsidRPr="00EF0640">
              <w:rPr>
                <w:rFonts w:ascii="Archivo" w:hAnsi="Archivo" w:cs="Archivo"/>
                <w:i/>
                <w:iCs/>
                <w:color w:val="000000" w:themeColor="text1"/>
                <w:sz w:val="18"/>
                <w:szCs w:val="18"/>
              </w:rPr>
              <w:t xml:space="preserve"> </w:t>
            </w:r>
            <w:r w:rsidRPr="00EF0640">
              <w:rPr>
                <w:rFonts w:ascii="Archivo" w:hAnsi="Archivo" w:cs="Archivo"/>
                <w:iCs/>
                <w:color w:val="000000" w:themeColor="text1"/>
                <w:sz w:val="18"/>
                <w:szCs w:val="18"/>
              </w:rPr>
              <w:t xml:space="preserve">spp. </w:t>
            </w:r>
            <w:r w:rsidRPr="00EF0640">
              <w:rPr>
                <w:rFonts w:ascii="Archivo" w:hAnsi="Archivo" w:cs="Archivo"/>
                <w:color w:val="000000" w:themeColor="text1"/>
                <w:sz w:val="18"/>
                <w:szCs w:val="18"/>
              </w:rPr>
              <w:t>(39 spp.)</w:t>
            </w:r>
          </w:p>
        </w:tc>
        <w:tc>
          <w:tcPr>
            <w:tcW w:w="502" w:type="dxa"/>
            <w:shd w:val="clear" w:color="auto" w:fill="FFF2CC" w:themeFill="accent4" w:themeFillTint="33"/>
            <w:noWrap/>
            <w:vAlign w:val="center"/>
            <w:hideMark/>
          </w:tcPr>
          <w:p w14:paraId="4A3A97A4"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FFF2CC" w:themeFill="accent4" w:themeFillTint="33"/>
            <w:noWrap/>
            <w:vAlign w:val="center"/>
            <w:hideMark/>
          </w:tcPr>
          <w:p w14:paraId="44D8566E"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FFF2CC" w:themeFill="accent4" w:themeFillTint="33"/>
            <w:noWrap/>
            <w:vAlign w:val="center"/>
            <w:hideMark/>
          </w:tcPr>
          <w:p w14:paraId="3A788A5C"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1881215D" w14:textId="77777777" w:rsidTr="008B130B">
        <w:trPr>
          <w:trHeight w:val="300"/>
        </w:trPr>
        <w:tc>
          <w:tcPr>
            <w:tcW w:w="845" w:type="dxa"/>
            <w:vMerge/>
            <w:shd w:val="clear" w:color="auto" w:fill="FFF2CC" w:themeFill="accent4" w:themeFillTint="33"/>
            <w:noWrap/>
            <w:vAlign w:val="center"/>
          </w:tcPr>
          <w:p w14:paraId="43E9D39B"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FFF2CC" w:themeFill="accent4" w:themeFillTint="33"/>
            <w:noWrap/>
            <w:vAlign w:val="center"/>
          </w:tcPr>
          <w:p w14:paraId="7C67CD0D"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FFF2CC" w:themeFill="accent4" w:themeFillTint="33"/>
            <w:noWrap/>
            <w:vAlign w:val="center"/>
          </w:tcPr>
          <w:p w14:paraId="35327392" w14:textId="77777777" w:rsidR="00847D13" w:rsidRPr="00EF0640" w:rsidRDefault="00847D13" w:rsidP="00687DE0">
            <w:pPr>
              <w:jc w:val="both"/>
              <w:rPr>
                <w:rFonts w:ascii="Archivo" w:hAnsi="Archivo" w:cs="Archivo"/>
                <w:color w:val="000000" w:themeColor="text1"/>
                <w:sz w:val="18"/>
                <w:szCs w:val="18"/>
              </w:rPr>
            </w:pPr>
          </w:p>
        </w:tc>
        <w:tc>
          <w:tcPr>
            <w:tcW w:w="1258" w:type="dxa"/>
            <w:shd w:val="clear" w:color="auto" w:fill="FFF2CC" w:themeFill="accent4" w:themeFillTint="33"/>
            <w:noWrap/>
            <w:vAlign w:val="center"/>
            <w:hideMark/>
          </w:tcPr>
          <w:p w14:paraId="6B8867A7" w14:textId="77777777" w:rsidR="00847D13" w:rsidRPr="00EF0640" w:rsidRDefault="00847D13" w:rsidP="00687DE0">
            <w:pPr>
              <w:jc w:val="both"/>
              <w:rPr>
                <w:rFonts w:ascii="Archivo" w:hAnsi="Archivo" w:cs="Archivo"/>
                <w:color w:val="000000" w:themeColor="text1"/>
                <w:sz w:val="18"/>
                <w:szCs w:val="18"/>
              </w:rPr>
            </w:pPr>
            <w:proofErr w:type="spellStart"/>
            <w:r w:rsidRPr="00EF0640">
              <w:rPr>
                <w:rFonts w:ascii="Archivo" w:hAnsi="Archivo" w:cs="Archivo"/>
                <w:color w:val="000000" w:themeColor="text1"/>
                <w:sz w:val="18"/>
                <w:szCs w:val="18"/>
              </w:rPr>
              <w:t>Camaenidae</w:t>
            </w:r>
            <w:proofErr w:type="spellEnd"/>
          </w:p>
          <w:p w14:paraId="6AFD53AC"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(1 sp.)</w:t>
            </w:r>
          </w:p>
        </w:tc>
        <w:tc>
          <w:tcPr>
            <w:tcW w:w="2158" w:type="dxa"/>
            <w:shd w:val="clear" w:color="auto" w:fill="FFF2CC" w:themeFill="accent4" w:themeFillTint="33"/>
            <w:noWrap/>
            <w:vAlign w:val="center"/>
            <w:hideMark/>
          </w:tcPr>
          <w:p w14:paraId="137FDDCE"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Papustyla</w:t>
            </w:r>
            <w:proofErr w:type="spellEnd"/>
            <w:r w:rsidRPr="00EF0640">
              <w:rPr>
                <w:rFonts w:ascii="Archivo" w:hAnsi="Archivo" w:cs="Archivo"/>
                <w:i/>
                <w:iCs/>
                <w:color w:val="000000" w:themeColor="text1"/>
                <w:sz w:val="18"/>
                <w:szCs w:val="18"/>
              </w:rPr>
              <w:t xml:space="preserve"> pulcherrima</w:t>
            </w:r>
          </w:p>
        </w:tc>
        <w:tc>
          <w:tcPr>
            <w:tcW w:w="502" w:type="dxa"/>
            <w:shd w:val="clear" w:color="auto" w:fill="FFF2CC" w:themeFill="accent4" w:themeFillTint="33"/>
            <w:noWrap/>
            <w:vAlign w:val="center"/>
            <w:hideMark/>
          </w:tcPr>
          <w:p w14:paraId="2B6CE61A" w14:textId="77777777" w:rsidR="00847D13" w:rsidRPr="00EF0640" w:rsidRDefault="00847D13" w:rsidP="00687DE0">
            <w:pPr>
              <w:jc w:val="both"/>
              <w:rPr>
                <w:rFonts w:ascii="Archivo" w:hAnsi="Archivo" w:cs="Archivo"/>
                <w:i/>
                <w:iCs/>
                <w:color w:val="000000" w:themeColor="text1"/>
                <w:sz w:val="18"/>
                <w:szCs w:val="18"/>
              </w:rPr>
            </w:pPr>
          </w:p>
        </w:tc>
        <w:tc>
          <w:tcPr>
            <w:tcW w:w="682" w:type="dxa"/>
            <w:shd w:val="clear" w:color="auto" w:fill="FFF2CC" w:themeFill="accent4" w:themeFillTint="33"/>
            <w:noWrap/>
            <w:vAlign w:val="center"/>
            <w:hideMark/>
          </w:tcPr>
          <w:p w14:paraId="0BC44B1D"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II</w:t>
            </w:r>
          </w:p>
        </w:tc>
        <w:tc>
          <w:tcPr>
            <w:tcW w:w="1285" w:type="dxa"/>
            <w:gridSpan w:val="2"/>
            <w:shd w:val="clear" w:color="auto" w:fill="FFF2CC" w:themeFill="accent4" w:themeFillTint="33"/>
            <w:noWrap/>
            <w:vAlign w:val="center"/>
            <w:hideMark/>
          </w:tcPr>
          <w:p w14:paraId="04825EF2" w14:textId="77777777" w:rsidR="00847D13" w:rsidRPr="00EF0640" w:rsidRDefault="00847D13" w:rsidP="00687DE0">
            <w:pPr>
              <w:jc w:val="both"/>
              <w:rPr>
                <w:rFonts w:ascii="Archivo" w:hAnsi="Archivo" w:cs="Archivo"/>
                <w:color w:val="000000" w:themeColor="text1"/>
                <w:sz w:val="18"/>
                <w:szCs w:val="18"/>
              </w:rPr>
            </w:pPr>
          </w:p>
        </w:tc>
      </w:tr>
      <w:tr w:rsidR="00847D13" w:rsidRPr="00EF0640" w14:paraId="4D6A63B3" w14:textId="77777777" w:rsidTr="008B130B">
        <w:trPr>
          <w:trHeight w:val="300"/>
        </w:trPr>
        <w:tc>
          <w:tcPr>
            <w:tcW w:w="845" w:type="dxa"/>
            <w:vMerge/>
            <w:shd w:val="clear" w:color="auto" w:fill="FFF2CC" w:themeFill="accent4" w:themeFillTint="33"/>
            <w:noWrap/>
            <w:vAlign w:val="center"/>
          </w:tcPr>
          <w:p w14:paraId="2CE9B026" w14:textId="77777777" w:rsidR="00847D13" w:rsidRPr="00EF0640" w:rsidRDefault="00847D13" w:rsidP="00687DE0">
            <w:pPr>
              <w:jc w:val="both"/>
              <w:rPr>
                <w:rFonts w:ascii="Archivo" w:hAnsi="Archivo" w:cs="Archivo"/>
                <w:color w:val="000000" w:themeColor="text1"/>
                <w:sz w:val="18"/>
                <w:szCs w:val="18"/>
              </w:rPr>
            </w:pPr>
          </w:p>
        </w:tc>
        <w:tc>
          <w:tcPr>
            <w:tcW w:w="993" w:type="dxa"/>
            <w:vMerge/>
            <w:shd w:val="clear" w:color="auto" w:fill="FFF2CC" w:themeFill="accent4" w:themeFillTint="33"/>
            <w:noWrap/>
            <w:vAlign w:val="center"/>
          </w:tcPr>
          <w:p w14:paraId="1C176099" w14:textId="77777777" w:rsidR="00847D13" w:rsidRPr="00EF0640" w:rsidRDefault="00847D13" w:rsidP="00687DE0">
            <w:pPr>
              <w:jc w:val="both"/>
              <w:rPr>
                <w:rFonts w:ascii="Archivo" w:hAnsi="Archivo" w:cs="Archivo"/>
                <w:color w:val="000000" w:themeColor="text1"/>
                <w:sz w:val="18"/>
                <w:szCs w:val="18"/>
              </w:rPr>
            </w:pPr>
          </w:p>
        </w:tc>
        <w:tc>
          <w:tcPr>
            <w:tcW w:w="1276" w:type="dxa"/>
            <w:vMerge/>
            <w:shd w:val="clear" w:color="auto" w:fill="FFF2CC" w:themeFill="accent4" w:themeFillTint="33"/>
            <w:noWrap/>
            <w:vAlign w:val="center"/>
          </w:tcPr>
          <w:p w14:paraId="47E1894D" w14:textId="77777777" w:rsidR="00847D13" w:rsidRPr="00EF0640" w:rsidRDefault="00847D13" w:rsidP="00687DE0">
            <w:pPr>
              <w:jc w:val="both"/>
              <w:rPr>
                <w:rFonts w:ascii="Archivo" w:hAnsi="Archivo" w:cs="Archivo"/>
                <w:color w:val="000000" w:themeColor="text1"/>
                <w:sz w:val="18"/>
                <w:szCs w:val="18"/>
              </w:rPr>
            </w:pPr>
          </w:p>
        </w:tc>
        <w:tc>
          <w:tcPr>
            <w:tcW w:w="1258" w:type="dxa"/>
            <w:shd w:val="clear" w:color="auto" w:fill="FFF2CC" w:themeFill="accent4" w:themeFillTint="33"/>
            <w:noWrap/>
            <w:vAlign w:val="center"/>
            <w:hideMark/>
          </w:tcPr>
          <w:p w14:paraId="325D1FE5" w14:textId="77777777" w:rsidR="00847D13" w:rsidRPr="00EF0640" w:rsidRDefault="00847D13" w:rsidP="00687DE0">
            <w:pPr>
              <w:jc w:val="both"/>
              <w:rPr>
                <w:rFonts w:ascii="Archivo" w:hAnsi="Archivo" w:cs="Archivo"/>
                <w:color w:val="000000" w:themeColor="text1"/>
                <w:sz w:val="18"/>
                <w:szCs w:val="18"/>
              </w:rPr>
            </w:pPr>
            <w:proofErr w:type="spellStart"/>
            <w:r w:rsidRPr="00EF0640">
              <w:rPr>
                <w:rFonts w:ascii="Archivo" w:hAnsi="Archivo" w:cs="Archivo"/>
                <w:color w:val="000000" w:themeColor="text1"/>
                <w:sz w:val="18"/>
                <w:szCs w:val="18"/>
              </w:rPr>
              <w:t>Cepolidae</w:t>
            </w:r>
            <w:proofErr w:type="spellEnd"/>
            <w:r w:rsidRPr="00EF0640">
              <w:rPr>
                <w:rFonts w:ascii="Archivo" w:hAnsi="Archivo" w:cs="Archivo"/>
                <w:color w:val="000000" w:themeColor="text1"/>
                <w:sz w:val="18"/>
                <w:szCs w:val="18"/>
              </w:rPr>
              <w:t xml:space="preserve"> (6 spp.)</w:t>
            </w:r>
          </w:p>
        </w:tc>
        <w:tc>
          <w:tcPr>
            <w:tcW w:w="2158" w:type="dxa"/>
            <w:shd w:val="clear" w:color="auto" w:fill="FFF2CC" w:themeFill="accent4" w:themeFillTint="33"/>
            <w:noWrap/>
            <w:vAlign w:val="center"/>
            <w:hideMark/>
          </w:tcPr>
          <w:p w14:paraId="399D74A0" w14:textId="77777777" w:rsidR="00847D13" w:rsidRPr="00EF0640" w:rsidRDefault="00847D13" w:rsidP="00687DE0">
            <w:pPr>
              <w:jc w:val="both"/>
              <w:rPr>
                <w:rFonts w:ascii="Archivo" w:hAnsi="Archivo" w:cs="Archivo"/>
                <w:i/>
                <w:iCs/>
                <w:color w:val="000000" w:themeColor="text1"/>
                <w:sz w:val="18"/>
                <w:szCs w:val="18"/>
              </w:rPr>
            </w:pPr>
            <w:proofErr w:type="spellStart"/>
            <w:r w:rsidRPr="00EF0640">
              <w:rPr>
                <w:rFonts w:ascii="Archivo" w:hAnsi="Archivo" w:cs="Archivo"/>
                <w:i/>
                <w:iCs/>
                <w:color w:val="000000" w:themeColor="text1"/>
                <w:sz w:val="18"/>
                <w:szCs w:val="18"/>
              </w:rPr>
              <w:t>Polymita</w:t>
            </w:r>
            <w:proofErr w:type="spellEnd"/>
            <w:r w:rsidRPr="00EF0640">
              <w:rPr>
                <w:rFonts w:ascii="Archivo" w:hAnsi="Archivo" w:cs="Archivo"/>
                <w:i/>
                <w:iCs/>
                <w:color w:val="000000" w:themeColor="text1"/>
                <w:sz w:val="18"/>
                <w:szCs w:val="18"/>
              </w:rPr>
              <w:t xml:space="preserve"> </w:t>
            </w:r>
            <w:r w:rsidRPr="00EF0640">
              <w:rPr>
                <w:rFonts w:ascii="Archivo" w:hAnsi="Archivo" w:cs="Archivo"/>
                <w:iCs/>
                <w:color w:val="000000" w:themeColor="text1"/>
                <w:sz w:val="18"/>
                <w:szCs w:val="18"/>
              </w:rPr>
              <w:t xml:space="preserve">spp. </w:t>
            </w:r>
            <w:r w:rsidRPr="00EF0640">
              <w:rPr>
                <w:rFonts w:ascii="Archivo" w:hAnsi="Archivo" w:cs="Archivo"/>
                <w:color w:val="000000" w:themeColor="text1"/>
                <w:sz w:val="18"/>
                <w:szCs w:val="18"/>
              </w:rPr>
              <w:t>(6 spp.)</w:t>
            </w:r>
          </w:p>
        </w:tc>
        <w:tc>
          <w:tcPr>
            <w:tcW w:w="502" w:type="dxa"/>
            <w:shd w:val="clear" w:color="auto" w:fill="FFF2CC" w:themeFill="accent4" w:themeFillTint="33"/>
            <w:noWrap/>
            <w:vAlign w:val="center"/>
            <w:hideMark/>
          </w:tcPr>
          <w:p w14:paraId="688FEF32" w14:textId="77777777" w:rsidR="00847D13" w:rsidRPr="00EF0640" w:rsidRDefault="00847D13" w:rsidP="00687DE0">
            <w:pPr>
              <w:jc w:val="both"/>
              <w:rPr>
                <w:rFonts w:ascii="Archivo" w:hAnsi="Archivo" w:cs="Archivo"/>
                <w:color w:val="000000" w:themeColor="text1"/>
                <w:sz w:val="18"/>
                <w:szCs w:val="18"/>
              </w:rPr>
            </w:pPr>
            <w:r w:rsidRPr="00EF0640">
              <w:rPr>
                <w:rFonts w:ascii="Archivo" w:hAnsi="Archivo" w:cs="Archivo"/>
                <w:color w:val="000000" w:themeColor="text1"/>
                <w:sz w:val="18"/>
                <w:szCs w:val="18"/>
              </w:rPr>
              <w:t>I</w:t>
            </w:r>
          </w:p>
        </w:tc>
        <w:tc>
          <w:tcPr>
            <w:tcW w:w="682" w:type="dxa"/>
            <w:shd w:val="clear" w:color="auto" w:fill="FFF2CC" w:themeFill="accent4" w:themeFillTint="33"/>
            <w:noWrap/>
            <w:vAlign w:val="center"/>
            <w:hideMark/>
          </w:tcPr>
          <w:p w14:paraId="74D83F88" w14:textId="77777777" w:rsidR="00847D13" w:rsidRPr="00EF0640" w:rsidRDefault="00847D13" w:rsidP="00687DE0">
            <w:pPr>
              <w:jc w:val="both"/>
              <w:rPr>
                <w:rFonts w:ascii="Archivo" w:hAnsi="Archivo" w:cs="Archivo"/>
                <w:color w:val="000000" w:themeColor="text1"/>
                <w:sz w:val="18"/>
                <w:szCs w:val="18"/>
              </w:rPr>
            </w:pPr>
          </w:p>
        </w:tc>
        <w:tc>
          <w:tcPr>
            <w:tcW w:w="1285" w:type="dxa"/>
            <w:gridSpan w:val="2"/>
            <w:shd w:val="clear" w:color="auto" w:fill="FFF2CC" w:themeFill="accent4" w:themeFillTint="33"/>
            <w:noWrap/>
            <w:vAlign w:val="center"/>
            <w:hideMark/>
          </w:tcPr>
          <w:p w14:paraId="270A339A" w14:textId="77777777" w:rsidR="00847D13" w:rsidRPr="00EF0640" w:rsidRDefault="00847D13" w:rsidP="00687DE0">
            <w:pPr>
              <w:jc w:val="both"/>
              <w:rPr>
                <w:rFonts w:ascii="Archivo" w:hAnsi="Archivo" w:cs="Archivo"/>
                <w:color w:val="000000" w:themeColor="text1"/>
                <w:sz w:val="18"/>
                <w:szCs w:val="18"/>
              </w:rPr>
            </w:pPr>
          </w:p>
        </w:tc>
      </w:tr>
    </w:tbl>
    <w:bookmarkEnd w:id="45"/>
    <w:p w14:paraId="42321D4C" w14:textId="505A3BE0" w:rsidR="00847D13" w:rsidRPr="00271A3A" w:rsidRDefault="00847D13" w:rsidP="00271A3A">
      <w:pPr>
        <w:pStyle w:val="ECECNote"/>
        <w:jc w:val="both"/>
        <w:rPr>
          <w:rFonts w:ascii="Archivo" w:hAnsi="Archivo"/>
          <w:szCs w:val="20"/>
          <w:lang w:val="en-CA"/>
        </w:rPr>
      </w:pPr>
      <w:r w:rsidRPr="00577E21">
        <w:rPr>
          <w:rFonts w:ascii="Archivo" w:hAnsi="Archivo"/>
          <w:szCs w:val="20"/>
          <w:lang w:val="en-CA"/>
        </w:rPr>
        <w:lastRenderedPageBreak/>
        <w:t>Source: CITES Appendices I, II and III valid from 21 May 2023 (</w:t>
      </w:r>
      <w:hyperlink r:id="rId41" w:history="1">
        <w:r w:rsidRPr="00577E21">
          <w:rPr>
            <w:rStyle w:val="Hyperlink"/>
            <w:rFonts w:ascii="Archivo" w:eastAsiaTheme="majorEastAsia" w:hAnsi="Archivo"/>
            <w:szCs w:val="20"/>
            <w:lang w:val="en-CA"/>
          </w:rPr>
          <w:t>https://cites.org/eng/app/appendices.php</w:t>
        </w:r>
      </w:hyperlink>
      <w:r w:rsidRPr="00577E21">
        <w:rPr>
          <w:rFonts w:ascii="Archivo" w:hAnsi="Archivo"/>
          <w:szCs w:val="20"/>
          <w:lang w:val="en-CA"/>
        </w:rPr>
        <w:t xml:space="preserve">). For genera in which all species are listed in the Appendices of CITES the number of species listed is provided in brackets. The number of listed species in each higher taxon is also noted. Note that the taxonomic nomenclature used in the Appendices may not be current with accepted scientific opinion. For example, the genus </w:t>
      </w:r>
      <w:r w:rsidRPr="00577E21">
        <w:rPr>
          <w:rFonts w:ascii="Archivo" w:hAnsi="Archivo"/>
          <w:i/>
          <w:iCs/>
          <w:szCs w:val="20"/>
          <w:lang w:val="en-CA"/>
        </w:rPr>
        <w:t>Pandinus</w:t>
      </w:r>
      <w:r w:rsidRPr="00577E21">
        <w:rPr>
          <w:rFonts w:ascii="Archivo" w:hAnsi="Archivo"/>
          <w:szCs w:val="20"/>
          <w:lang w:val="en-CA"/>
        </w:rPr>
        <w:t xml:space="preserve"> is currently undergoing revision and it is anticipated that not all the species currently included in the Appendices will be considered valid (Lorenzo Prendini, in litt. to E. Cooper, May 2020).</w:t>
      </w:r>
      <w:bookmarkEnd w:id="41"/>
    </w:p>
    <w:sectPr w:rsidR="00847D13" w:rsidRPr="00271A3A" w:rsidSect="00E81476">
      <w:headerReference w:type="default" r:id="rId42"/>
      <w:footerReference w:type="default" r:id="rId43"/>
      <w:head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7821" w14:textId="77777777" w:rsidR="00BC3792" w:rsidRDefault="00BC3792" w:rsidP="009A7384">
      <w:pPr>
        <w:spacing w:after="0" w:line="240" w:lineRule="auto"/>
      </w:pPr>
      <w:r>
        <w:separator/>
      </w:r>
    </w:p>
  </w:endnote>
  <w:endnote w:type="continuationSeparator" w:id="0">
    <w:p w14:paraId="3EC38B81" w14:textId="77777777" w:rsidR="00BC3792" w:rsidRDefault="00BC3792" w:rsidP="009A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chivo">
    <w:altName w:val="Calibri"/>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A2F1" w14:textId="4E2EA3EE" w:rsidR="00577E21" w:rsidRPr="0047724C" w:rsidRDefault="00087E45" w:rsidP="00577E21">
    <w:pPr>
      <w:pStyle w:val="Footer"/>
      <w:ind w:right="360"/>
      <w:jc w:val="center"/>
      <w:rPr>
        <w:rFonts w:ascii="Archivo" w:hAnsi="Archivo"/>
        <w:sz w:val="18"/>
        <w:szCs w:val="18"/>
      </w:rPr>
    </w:pPr>
    <w:r>
      <w:rPr>
        <w:rFonts w:ascii="Archivo" w:hAnsi="Archivo"/>
        <w:sz w:val="18"/>
        <w:szCs w:val="18"/>
      </w:rPr>
      <w:t xml:space="preserve">DRAFT </w:t>
    </w:r>
    <w:r w:rsidR="00577E21" w:rsidRPr="0047724C">
      <w:rPr>
        <w:rFonts w:ascii="Archivo" w:hAnsi="Archivo"/>
        <w:sz w:val="18"/>
        <w:szCs w:val="18"/>
      </w:rPr>
      <w:t xml:space="preserve">Module </w:t>
    </w:r>
    <w:r w:rsidR="0047724C" w:rsidRPr="0047724C">
      <w:rPr>
        <w:rFonts w:ascii="Archivo" w:hAnsi="Archivo"/>
        <w:sz w:val="18"/>
        <w:szCs w:val="18"/>
      </w:rPr>
      <w:t>7</w:t>
    </w:r>
    <w:r w:rsidR="00577E21" w:rsidRPr="0047724C">
      <w:rPr>
        <w:rFonts w:ascii="Archivo" w:hAnsi="Archivo"/>
        <w:sz w:val="18"/>
        <w:szCs w:val="18"/>
      </w:rPr>
      <w:t xml:space="preserve"> – </w:t>
    </w:r>
    <w:r w:rsidR="0047724C" w:rsidRPr="0047724C">
      <w:rPr>
        <w:rFonts w:ascii="Archivo" w:hAnsi="Archivo"/>
        <w:sz w:val="18"/>
        <w:szCs w:val="18"/>
      </w:rPr>
      <w:t>Terrestrial Invertebrates</w:t>
    </w:r>
  </w:p>
  <w:p w14:paraId="27EA281C" w14:textId="40FC5A09" w:rsidR="00577E21" w:rsidRPr="00EF0640" w:rsidRDefault="00577E21" w:rsidP="00EF0640">
    <w:pPr>
      <w:pStyle w:val="Footer"/>
      <w:ind w:right="360"/>
      <w:jc w:val="center"/>
      <w:rPr>
        <w:rFonts w:ascii="Archivo" w:hAnsi="Archivo"/>
        <w:sz w:val="18"/>
        <w:szCs w:val="18"/>
      </w:rPr>
    </w:pPr>
    <w:r w:rsidRPr="0047724C">
      <w:rPr>
        <w:rStyle w:val="PageNumber"/>
        <w:rFonts w:ascii="Archivo" w:hAnsi="Archivo" w:cs="Arial"/>
        <w:sz w:val="18"/>
        <w:szCs w:val="18"/>
      </w:rPr>
      <w:t xml:space="preserve">– </w:t>
    </w:r>
    <w:r w:rsidRPr="0047724C">
      <w:rPr>
        <w:rStyle w:val="PageNumber"/>
        <w:rFonts w:ascii="Archivo" w:hAnsi="Archivo" w:cs="Arial"/>
        <w:sz w:val="18"/>
        <w:szCs w:val="18"/>
      </w:rPr>
      <w:fldChar w:fldCharType="begin"/>
    </w:r>
    <w:r w:rsidRPr="0047724C">
      <w:rPr>
        <w:rStyle w:val="PageNumber"/>
        <w:rFonts w:ascii="Archivo" w:hAnsi="Archivo" w:cs="Arial"/>
        <w:sz w:val="18"/>
        <w:szCs w:val="18"/>
      </w:rPr>
      <w:instrText xml:space="preserve"> PAGE </w:instrText>
    </w:r>
    <w:r w:rsidRPr="0047724C">
      <w:rPr>
        <w:rStyle w:val="PageNumber"/>
        <w:rFonts w:ascii="Archivo" w:hAnsi="Archivo" w:cs="Arial"/>
        <w:sz w:val="18"/>
        <w:szCs w:val="18"/>
      </w:rPr>
      <w:fldChar w:fldCharType="separate"/>
    </w:r>
    <w:r w:rsidRPr="0047724C">
      <w:rPr>
        <w:rStyle w:val="PageNumber"/>
        <w:rFonts w:ascii="Archivo" w:hAnsi="Archivo" w:cs="Arial"/>
        <w:sz w:val="18"/>
        <w:szCs w:val="18"/>
      </w:rPr>
      <w:t>1</w:t>
    </w:r>
    <w:r w:rsidRPr="0047724C">
      <w:rPr>
        <w:rStyle w:val="PageNumber"/>
        <w:rFonts w:ascii="Archivo" w:hAnsi="Archivo" w:cs="Arial"/>
        <w:sz w:val="18"/>
        <w:szCs w:val="18"/>
      </w:rPr>
      <w:fldChar w:fldCharType="end"/>
    </w:r>
    <w:r w:rsidRPr="0047724C">
      <w:rPr>
        <w:rStyle w:val="PageNumber"/>
        <w:rFonts w:ascii="Archivo" w:hAnsi="Archivo"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AEC9" w14:textId="77777777" w:rsidR="00BC3792" w:rsidRDefault="00BC3792" w:rsidP="009A7384">
      <w:pPr>
        <w:spacing w:after="0" w:line="240" w:lineRule="auto"/>
      </w:pPr>
      <w:r>
        <w:separator/>
      </w:r>
    </w:p>
  </w:footnote>
  <w:footnote w:type="continuationSeparator" w:id="0">
    <w:p w14:paraId="5515A2B6" w14:textId="77777777" w:rsidR="00BC3792" w:rsidRDefault="00BC3792" w:rsidP="009A7384">
      <w:pPr>
        <w:spacing w:after="0" w:line="240" w:lineRule="auto"/>
      </w:pPr>
      <w:r>
        <w:continuationSeparator/>
      </w:r>
    </w:p>
  </w:footnote>
  <w:footnote w:id="1">
    <w:p w14:paraId="454973A5" w14:textId="77777777" w:rsidR="009A7384" w:rsidRPr="00EF0640" w:rsidRDefault="009A7384" w:rsidP="009A7384">
      <w:pPr>
        <w:pStyle w:val="FootnoteText"/>
        <w:rPr>
          <w:rFonts w:ascii="Archivo" w:hAnsi="Archivo" w:cs="Archivo"/>
          <w:sz w:val="18"/>
          <w:szCs w:val="18"/>
          <w:lang w:val="en-CA"/>
        </w:rPr>
      </w:pPr>
      <w:r w:rsidRPr="00EF0640">
        <w:rPr>
          <w:rStyle w:val="FootnoteReference"/>
          <w:rFonts w:ascii="Archivo" w:hAnsi="Archivo" w:cs="Archivo"/>
          <w:sz w:val="18"/>
          <w:szCs w:val="18"/>
        </w:rPr>
        <w:footnoteRef/>
      </w:r>
      <w:r w:rsidRPr="00EF0640">
        <w:rPr>
          <w:rFonts w:ascii="Archivo" w:hAnsi="Archivo" w:cs="Archivo"/>
          <w:sz w:val="18"/>
          <w:szCs w:val="18"/>
        </w:rPr>
        <w:t xml:space="preserve"> </w:t>
      </w:r>
      <w:r w:rsidRPr="00EF0640">
        <w:rPr>
          <w:rFonts w:ascii="Archivo" w:hAnsi="Archivo" w:cs="Archivo"/>
          <w:sz w:val="18"/>
          <w:szCs w:val="18"/>
          <w:lang w:val="en-CA"/>
        </w:rPr>
        <w:t>Per WG-1 Generic.</w:t>
      </w:r>
    </w:p>
  </w:footnote>
  <w:footnote w:id="2">
    <w:p w14:paraId="2DE65F6D" w14:textId="77777777" w:rsidR="00847D13" w:rsidRPr="00EF0640" w:rsidRDefault="00847D13" w:rsidP="00847D13">
      <w:pPr>
        <w:pStyle w:val="FootnoteText"/>
        <w:rPr>
          <w:rFonts w:ascii="Archivo" w:hAnsi="Archivo" w:cs="Archivo"/>
          <w:sz w:val="18"/>
          <w:szCs w:val="18"/>
        </w:rPr>
      </w:pPr>
      <w:r w:rsidRPr="00EF0640">
        <w:rPr>
          <w:rStyle w:val="FootnoteReference"/>
          <w:rFonts w:ascii="Archivo" w:hAnsi="Archivo" w:cs="Archivo"/>
          <w:sz w:val="18"/>
          <w:szCs w:val="18"/>
        </w:rPr>
        <w:footnoteRef/>
      </w:r>
      <w:r w:rsidRPr="00EF0640">
        <w:rPr>
          <w:rFonts w:ascii="Archivo" w:hAnsi="Archivo" w:cs="Archivo"/>
          <w:sz w:val="18"/>
          <w:szCs w:val="18"/>
        </w:rPr>
        <w:t xml:space="preserve"> </w:t>
      </w:r>
      <w:proofErr w:type="spellStart"/>
      <w:r w:rsidRPr="00EF0640">
        <w:rPr>
          <w:rFonts w:ascii="Archivo" w:hAnsi="Archivo" w:cs="Archivo"/>
          <w:i/>
          <w:iCs/>
          <w:sz w:val="18"/>
          <w:szCs w:val="18"/>
        </w:rPr>
        <w:t>Hirudo</w:t>
      </w:r>
      <w:proofErr w:type="spellEnd"/>
      <w:r w:rsidRPr="00EF0640">
        <w:rPr>
          <w:rFonts w:ascii="Archivo" w:hAnsi="Archivo" w:cs="Archivo"/>
          <w:i/>
          <w:iCs/>
          <w:sz w:val="18"/>
          <w:szCs w:val="18"/>
        </w:rPr>
        <w:t xml:space="preserve"> </w:t>
      </w:r>
      <w:proofErr w:type="spellStart"/>
      <w:r w:rsidRPr="00EF0640">
        <w:rPr>
          <w:rFonts w:ascii="Archivo" w:hAnsi="Archivo" w:cs="Archivo"/>
          <w:i/>
          <w:iCs/>
          <w:sz w:val="18"/>
          <w:szCs w:val="18"/>
        </w:rPr>
        <w:t>medicinalis</w:t>
      </w:r>
      <w:proofErr w:type="spellEnd"/>
      <w:r w:rsidRPr="00EF0640">
        <w:rPr>
          <w:rFonts w:ascii="Archivo" w:hAnsi="Archivo" w:cs="Archivo"/>
          <w:sz w:val="18"/>
          <w:szCs w:val="18"/>
        </w:rPr>
        <w:t xml:space="preserve"> and </w:t>
      </w:r>
      <w:r w:rsidRPr="00EF0640">
        <w:rPr>
          <w:rFonts w:ascii="Archivo" w:hAnsi="Archivo" w:cs="Archivo"/>
          <w:i/>
          <w:iCs/>
          <w:sz w:val="18"/>
          <w:szCs w:val="18"/>
        </w:rPr>
        <w:t>H. verbena</w:t>
      </w:r>
      <w:r w:rsidRPr="00EF0640">
        <w:rPr>
          <w:rFonts w:ascii="Archivo" w:hAnsi="Archivo" w:cs="Archivo"/>
          <w:sz w:val="18"/>
          <w:szCs w:val="18"/>
        </w:rPr>
        <w:t xml:space="preserve"> may be described as aquatic invertebrates rather than terrestrial. However, adult females exit the water in which they live to lay their eggs on land.</w:t>
      </w:r>
    </w:p>
  </w:footnote>
  <w:footnote w:id="3">
    <w:p w14:paraId="79E7B44F" w14:textId="77777777" w:rsidR="00847D13" w:rsidRPr="00EF0640" w:rsidRDefault="00847D13" w:rsidP="00847D13">
      <w:pPr>
        <w:pStyle w:val="FootnoteText"/>
        <w:rPr>
          <w:rFonts w:ascii="Archivo" w:hAnsi="Archivo" w:cs="Archivo"/>
          <w:sz w:val="18"/>
          <w:szCs w:val="18"/>
        </w:rPr>
      </w:pPr>
      <w:r w:rsidRPr="00EF0640">
        <w:rPr>
          <w:rStyle w:val="FootnoteReference"/>
          <w:rFonts w:ascii="Archivo" w:hAnsi="Archivo" w:cs="Archivo"/>
          <w:sz w:val="18"/>
          <w:szCs w:val="18"/>
        </w:rPr>
        <w:footnoteRef/>
      </w:r>
      <w:r w:rsidRPr="00EF0640">
        <w:rPr>
          <w:rFonts w:ascii="Archivo" w:hAnsi="Archivo" w:cs="Archivo"/>
          <w:sz w:val="18"/>
          <w:szCs w:val="18"/>
        </w:rPr>
        <w:t xml:space="preserve"> All species in the genus </w:t>
      </w:r>
      <w:proofErr w:type="spellStart"/>
      <w:r w:rsidRPr="00EF0640">
        <w:rPr>
          <w:rFonts w:ascii="Archivo" w:hAnsi="Archivo" w:cs="Archivo"/>
          <w:i/>
          <w:iCs/>
          <w:sz w:val="18"/>
          <w:szCs w:val="18"/>
        </w:rPr>
        <w:t>Ornithoptera</w:t>
      </w:r>
      <w:proofErr w:type="spellEnd"/>
      <w:r w:rsidRPr="00EF0640">
        <w:rPr>
          <w:rFonts w:ascii="Archivo" w:hAnsi="Archivo" w:cs="Archivo"/>
          <w:sz w:val="18"/>
          <w:szCs w:val="18"/>
        </w:rPr>
        <w:t xml:space="preserve"> are listed in CITES Appendix II except those listed in I. Currently, 13 species are listed in Appendix I and one (</w:t>
      </w:r>
      <w:r w:rsidRPr="00EF0640">
        <w:rPr>
          <w:rFonts w:ascii="Archivo" w:hAnsi="Archivo" w:cs="Archivo"/>
          <w:i/>
          <w:iCs/>
          <w:sz w:val="18"/>
          <w:szCs w:val="18"/>
        </w:rPr>
        <w:t xml:space="preserve">O. </w:t>
      </w:r>
      <w:proofErr w:type="spellStart"/>
      <w:r w:rsidRPr="00EF0640">
        <w:rPr>
          <w:rFonts w:ascii="Archivo" w:hAnsi="Archivo" w:cs="Archivo"/>
          <w:i/>
          <w:iCs/>
          <w:sz w:val="18"/>
          <w:szCs w:val="18"/>
        </w:rPr>
        <w:t>alexandrae</w:t>
      </w:r>
      <w:proofErr w:type="spellEnd"/>
      <w:r w:rsidRPr="00EF0640">
        <w:rPr>
          <w:rFonts w:ascii="Archivo" w:hAnsi="Archivo" w:cs="Archivo"/>
          <w:sz w:val="18"/>
          <w:szCs w:val="18"/>
        </w:rPr>
        <w:t>) is in Appendix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293" w14:textId="11042EAE" w:rsidR="00577E21" w:rsidRPr="00577E21" w:rsidRDefault="00577E21" w:rsidP="00087E45">
    <w:pPr>
      <w:spacing w:before="240" w:after="0"/>
      <w:jc w:val="center"/>
      <w:rPr>
        <w:rFonts w:ascii="Archivo" w:hAnsi="Archivo"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9470" w14:textId="77777777" w:rsidR="00E81476" w:rsidRDefault="00E81476" w:rsidP="00E81476">
    <w:pPr>
      <w:spacing w:before="240" w:after="720"/>
      <w:jc w:val="center"/>
      <w:rPr>
        <w:rFonts w:ascii="Archivo" w:hAnsi="Archivo" w:cs="Arial"/>
        <w:sz w:val="24"/>
        <w:szCs w:val="24"/>
      </w:rPr>
    </w:pPr>
    <w:r w:rsidRPr="00C20642">
      <w:rPr>
        <w:rFonts w:ascii="Archivo" w:hAnsi="Archivo"/>
        <w:noProof/>
        <w:sz w:val="24"/>
        <w:szCs w:val="24"/>
      </w:rPr>
      <w:drawing>
        <wp:anchor distT="0" distB="0" distL="114300" distR="114300" simplePos="0" relativeHeight="251662336" behindDoc="1" locked="0" layoutInCell="1" allowOverlap="1" wp14:anchorId="5A97A99A" wp14:editId="52944AB0">
          <wp:simplePos x="0" y="0"/>
          <wp:positionH relativeFrom="column">
            <wp:posOffset>2336800</wp:posOffset>
          </wp:positionH>
          <wp:positionV relativeFrom="paragraph">
            <wp:posOffset>18238</wp:posOffset>
          </wp:positionV>
          <wp:extent cx="899160" cy="840105"/>
          <wp:effectExtent l="0" t="0" r="2540" b="0"/>
          <wp:wrapTight wrapText="bothSides">
            <wp:wrapPolygon edited="0">
              <wp:start x="4576" y="2939"/>
              <wp:lineTo x="3051" y="4898"/>
              <wp:lineTo x="1831" y="7184"/>
              <wp:lineTo x="1831" y="8816"/>
              <wp:lineTo x="0" y="10122"/>
              <wp:lineTo x="0" y="12082"/>
              <wp:lineTo x="8237" y="14041"/>
              <wp:lineTo x="7017" y="14367"/>
              <wp:lineTo x="6407" y="15020"/>
              <wp:lineTo x="6407" y="16000"/>
              <wp:lineTo x="8237" y="16000"/>
              <wp:lineTo x="16780" y="15347"/>
              <wp:lineTo x="19525" y="15020"/>
              <wp:lineTo x="21051" y="13388"/>
              <wp:lineTo x="21356" y="11102"/>
              <wp:lineTo x="21356" y="7184"/>
              <wp:lineTo x="20136" y="5224"/>
              <wp:lineTo x="8847" y="2939"/>
              <wp:lineTo x="4576" y="2939"/>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Picture 22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9160" cy="840105"/>
                  </a:xfrm>
                  <a:prstGeom prst="rect">
                    <a:avLst/>
                  </a:prstGeom>
                </pic:spPr>
              </pic:pic>
            </a:graphicData>
          </a:graphic>
          <wp14:sizeRelH relativeFrom="page">
            <wp14:pctWidth>0</wp14:pctWidth>
          </wp14:sizeRelH>
          <wp14:sizeRelV relativeFrom="page">
            <wp14:pctHeight>0</wp14:pctHeight>
          </wp14:sizeRelV>
        </wp:anchor>
      </w:drawing>
    </w:r>
  </w:p>
  <w:p w14:paraId="34B338D2" w14:textId="77777777" w:rsidR="00E81476" w:rsidRPr="00577E21" w:rsidRDefault="00E81476" w:rsidP="00E81476">
    <w:pPr>
      <w:spacing w:before="240" w:after="0"/>
      <w:jc w:val="center"/>
      <w:rPr>
        <w:rFonts w:ascii="Archivo" w:hAnsi="Archivo" w:cs="Arial"/>
      </w:rPr>
    </w:pPr>
    <w:r>
      <w:rPr>
        <w:rFonts w:ascii="Archivo" w:hAnsi="Archivo" w:cs="Arial"/>
        <w:sz w:val="24"/>
        <w:szCs w:val="24"/>
      </w:rPr>
      <w:t xml:space="preserve">DRAFT </w:t>
    </w:r>
    <w:r w:rsidRPr="00C20642">
      <w:rPr>
        <w:rFonts w:ascii="Archivo" w:hAnsi="Archivo" w:cs="Arial"/>
        <w:sz w:val="24"/>
        <w:szCs w:val="24"/>
      </w:rPr>
      <w:t>GUIDANCE: NON-DETRIMENT FINDINGS</w:t>
    </w:r>
    <w:r w:rsidRPr="00C20642">
      <w:rPr>
        <w:rFonts w:ascii="Archivo" w:hAnsi="Archivo" w:cs="Arial"/>
      </w:rPr>
      <w:t xml:space="preserve"> </w:t>
    </w:r>
  </w:p>
  <w:p w14:paraId="6337CBA0" w14:textId="77777777" w:rsidR="00E81476" w:rsidRDefault="00E81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31B"/>
    <w:multiLevelType w:val="multilevel"/>
    <w:tmpl w:val="34A61B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none"/>
      <w:lvlText w:val="3%3.1.1."/>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1B83B00"/>
    <w:multiLevelType w:val="hybridMultilevel"/>
    <w:tmpl w:val="22741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1374EE"/>
    <w:multiLevelType w:val="hybridMultilevel"/>
    <w:tmpl w:val="C1649A00"/>
    <w:lvl w:ilvl="0" w:tplc="D6FC1D8C">
      <w:start w:val="1"/>
      <w:numFmt w:val="bullet"/>
      <w:pStyle w:val="ECECBulletedLis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21639"/>
    <w:multiLevelType w:val="multilevel"/>
    <w:tmpl w:val="46C8F9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bCs/>
        <w:color w:val="2F5497"/>
        <w:sz w:val="24"/>
        <w:szCs w:val="24"/>
      </w:rPr>
    </w:lvl>
    <w:lvl w:ilvl="2">
      <w:start w:val="1"/>
      <w:numFmt w:val="none"/>
      <w:lvlText w:val="3%3.1.1."/>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60970A2"/>
    <w:multiLevelType w:val="multilevel"/>
    <w:tmpl w:val="8DA0B81A"/>
    <w:lvl w:ilvl="0">
      <w:start w:val="4"/>
      <w:numFmt w:val="decimal"/>
      <w:lvlText w:val="%1."/>
      <w:lvlJc w:val="left"/>
      <w:pPr>
        <w:ind w:left="500" w:hanging="500"/>
      </w:pPr>
      <w:rPr>
        <w:rFonts w:cstheme="minorBidi" w:hint="default"/>
        <w:b w:val="0"/>
        <w:color w:val="auto"/>
        <w:sz w:val="20"/>
      </w:rPr>
    </w:lvl>
    <w:lvl w:ilvl="1">
      <w:start w:val="1"/>
      <w:numFmt w:val="decimal"/>
      <w:lvlText w:val="%1.%2."/>
      <w:lvlJc w:val="left"/>
      <w:pPr>
        <w:ind w:left="1440" w:hanging="720"/>
      </w:pPr>
      <w:rPr>
        <w:rFonts w:cstheme="minorBidi" w:hint="default"/>
        <w:b/>
        <w:bCs w:val="0"/>
        <w:color w:val="2F5497"/>
        <w:sz w:val="24"/>
        <w:szCs w:val="24"/>
      </w:rPr>
    </w:lvl>
    <w:lvl w:ilvl="2">
      <w:start w:val="1"/>
      <w:numFmt w:val="decimal"/>
      <w:lvlText w:val="%1.%2.%3."/>
      <w:lvlJc w:val="left"/>
      <w:pPr>
        <w:ind w:left="2160" w:hanging="720"/>
      </w:pPr>
      <w:rPr>
        <w:rFonts w:cstheme="minorBidi" w:hint="default"/>
        <w:b/>
        <w:bCs w:val="0"/>
        <w:color w:val="auto"/>
        <w:sz w:val="20"/>
      </w:rPr>
    </w:lvl>
    <w:lvl w:ilvl="3">
      <w:start w:val="1"/>
      <w:numFmt w:val="decimal"/>
      <w:lvlText w:val="%1.%2.%3.%4."/>
      <w:lvlJc w:val="left"/>
      <w:pPr>
        <w:ind w:left="3240" w:hanging="1080"/>
      </w:pPr>
      <w:rPr>
        <w:rFonts w:cstheme="minorBidi" w:hint="default"/>
        <w:b w:val="0"/>
        <w:color w:val="auto"/>
        <w:sz w:val="20"/>
      </w:rPr>
    </w:lvl>
    <w:lvl w:ilvl="4">
      <w:start w:val="1"/>
      <w:numFmt w:val="decimal"/>
      <w:lvlText w:val="%1.%2.%3.%4.%5."/>
      <w:lvlJc w:val="left"/>
      <w:pPr>
        <w:ind w:left="3960" w:hanging="1080"/>
      </w:pPr>
      <w:rPr>
        <w:rFonts w:cstheme="minorBidi" w:hint="default"/>
        <w:b w:val="0"/>
        <w:color w:val="auto"/>
        <w:sz w:val="20"/>
      </w:rPr>
    </w:lvl>
    <w:lvl w:ilvl="5">
      <w:start w:val="1"/>
      <w:numFmt w:val="decimal"/>
      <w:lvlText w:val="%1.%2.%3.%4.%5.%6."/>
      <w:lvlJc w:val="left"/>
      <w:pPr>
        <w:ind w:left="5040" w:hanging="1440"/>
      </w:pPr>
      <w:rPr>
        <w:rFonts w:cstheme="minorBidi" w:hint="default"/>
        <w:b w:val="0"/>
        <w:color w:val="auto"/>
        <w:sz w:val="20"/>
      </w:rPr>
    </w:lvl>
    <w:lvl w:ilvl="6">
      <w:start w:val="1"/>
      <w:numFmt w:val="decimal"/>
      <w:lvlText w:val="%1.%2.%3.%4.%5.%6.%7."/>
      <w:lvlJc w:val="left"/>
      <w:pPr>
        <w:ind w:left="5760" w:hanging="1440"/>
      </w:pPr>
      <w:rPr>
        <w:rFonts w:cstheme="minorBidi" w:hint="default"/>
        <w:b w:val="0"/>
        <w:color w:val="auto"/>
        <w:sz w:val="20"/>
      </w:rPr>
    </w:lvl>
    <w:lvl w:ilvl="7">
      <w:start w:val="1"/>
      <w:numFmt w:val="decimal"/>
      <w:lvlText w:val="%1.%2.%3.%4.%5.%6.%7.%8."/>
      <w:lvlJc w:val="left"/>
      <w:pPr>
        <w:ind w:left="6840" w:hanging="1800"/>
      </w:pPr>
      <w:rPr>
        <w:rFonts w:cstheme="minorBidi" w:hint="default"/>
        <w:b w:val="0"/>
        <w:color w:val="auto"/>
        <w:sz w:val="20"/>
      </w:rPr>
    </w:lvl>
    <w:lvl w:ilvl="8">
      <w:start w:val="1"/>
      <w:numFmt w:val="decimal"/>
      <w:lvlText w:val="%1.%2.%3.%4.%5.%6.%7.%8.%9."/>
      <w:lvlJc w:val="left"/>
      <w:pPr>
        <w:ind w:left="7920" w:hanging="2160"/>
      </w:pPr>
      <w:rPr>
        <w:rFonts w:cstheme="minorBidi" w:hint="default"/>
        <w:b w:val="0"/>
        <w:color w:val="auto"/>
        <w:sz w:val="20"/>
      </w:rPr>
    </w:lvl>
  </w:abstractNum>
  <w:abstractNum w:abstractNumId="5" w15:restartNumberingAfterBreak="0">
    <w:nsid w:val="5E9D7A1A"/>
    <w:multiLevelType w:val="hybridMultilevel"/>
    <w:tmpl w:val="0268A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055FB4"/>
    <w:multiLevelType w:val="hybridMultilevel"/>
    <w:tmpl w:val="A3C692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F0DE11A2">
      <w:start w:val="1"/>
      <w:numFmt w:val="bullet"/>
      <w:pStyle w:val="HaAufzhlung"/>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E0BC4"/>
    <w:multiLevelType w:val="hybridMultilevel"/>
    <w:tmpl w:val="D57A4EA8"/>
    <w:lvl w:ilvl="0" w:tplc="F29E589C">
      <w:start w:val="1"/>
      <w:numFmt w:val="decimal"/>
      <w:pStyle w:val="ECECNumberedList"/>
      <w:lvlText w:val="%1."/>
      <w:lvlJc w:val="left"/>
      <w:pPr>
        <w:tabs>
          <w:tab w:val="num" w:pos="720"/>
        </w:tabs>
        <w:ind w:left="720" w:hanging="360"/>
      </w:pPr>
      <w:rPr>
        <w:rFonts w:hint="default"/>
        <w:sz w:val="22"/>
        <w:szCs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703E53"/>
    <w:multiLevelType w:val="hybridMultilevel"/>
    <w:tmpl w:val="E5F47BE2"/>
    <w:lvl w:ilvl="0" w:tplc="2E468C40">
      <w:start w:val="1"/>
      <w:numFmt w:val="lowerLetter"/>
      <w:pStyle w:val="ECEClist-level2"/>
      <w:lvlText w:val="%1)"/>
      <w:lvlJc w:val="left"/>
      <w:pPr>
        <w:ind w:left="1494" w:hanging="360"/>
      </w:pPr>
      <w:rPr>
        <w:rFonts w:hint="default"/>
        <w:sz w:val="22"/>
        <w:szCs w:val="22"/>
      </w:rPr>
    </w:lvl>
    <w:lvl w:ilvl="1" w:tplc="0409000F">
      <w:start w:val="1"/>
      <w:numFmt w:val="decimal"/>
      <w:lvlText w:val="%2."/>
      <w:lvlJc w:val="left"/>
      <w:pPr>
        <w:ind w:left="2574" w:hanging="360"/>
      </w:pPr>
      <w:rPr>
        <w:rFonts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668602E"/>
    <w:multiLevelType w:val="multilevel"/>
    <w:tmpl w:val="154C4340"/>
    <w:lvl w:ilvl="0">
      <w:start w:val="4"/>
      <w:numFmt w:val="decimal"/>
      <w:lvlText w:val="%1."/>
      <w:lvlJc w:val="left"/>
      <w:pPr>
        <w:ind w:left="500" w:hanging="500"/>
      </w:pPr>
      <w:rPr>
        <w:rFonts w:cstheme="minorBidi" w:hint="default"/>
        <w:b w:val="0"/>
        <w:color w:val="auto"/>
        <w:sz w:val="20"/>
      </w:rPr>
    </w:lvl>
    <w:lvl w:ilvl="1">
      <w:start w:val="1"/>
      <w:numFmt w:val="decimal"/>
      <w:lvlText w:val="%1.%2."/>
      <w:lvlJc w:val="left"/>
      <w:pPr>
        <w:ind w:left="1080" w:hanging="720"/>
      </w:pPr>
      <w:rPr>
        <w:rFonts w:cstheme="minorBidi" w:hint="default"/>
        <w:b w:val="0"/>
        <w:color w:val="auto"/>
        <w:sz w:val="20"/>
      </w:rPr>
    </w:lvl>
    <w:lvl w:ilvl="2">
      <w:start w:val="1"/>
      <w:numFmt w:val="decimal"/>
      <w:lvlText w:val="%1.%2.%3."/>
      <w:lvlJc w:val="left"/>
      <w:pPr>
        <w:ind w:left="1440" w:hanging="720"/>
      </w:pPr>
      <w:rPr>
        <w:rFonts w:cstheme="minorBidi" w:hint="default"/>
        <w:b w:val="0"/>
        <w:color w:val="auto"/>
        <w:sz w:val="20"/>
      </w:rPr>
    </w:lvl>
    <w:lvl w:ilvl="3">
      <w:start w:val="1"/>
      <w:numFmt w:val="decimal"/>
      <w:lvlText w:val="%1.%2.%3.%4."/>
      <w:lvlJc w:val="left"/>
      <w:pPr>
        <w:ind w:left="2160" w:hanging="1080"/>
      </w:pPr>
      <w:rPr>
        <w:rFonts w:cstheme="minorBidi" w:hint="default"/>
        <w:b w:val="0"/>
        <w:color w:val="auto"/>
        <w:sz w:val="20"/>
      </w:rPr>
    </w:lvl>
    <w:lvl w:ilvl="4">
      <w:start w:val="1"/>
      <w:numFmt w:val="decimal"/>
      <w:lvlText w:val="%1.%2.%3.%4.%5."/>
      <w:lvlJc w:val="left"/>
      <w:pPr>
        <w:ind w:left="2520" w:hanging="1080"/>
      </w:pPr>
      <w:rPr>
        <w:rFonts w:cstheme="minorBidi" w:hint="default"/>
        <w:b w:val="0"/>
        <w:color w:val="auto"/>
        <w:sz w:val="20"/>
      </w:rPr>
    </w:lvl>
    <w:lvl w:ilvl="5">
      <w:start w:val="1"/>
      <w:numFmt w:val="decimal"/>
      <w:lvlText w:val="%1.%2.%3.%4.%5.%6."/>
      <w:lvlJc w:val="left"/>
      <w:pPr>
        <w:ind w:left="3240" w:hanging="1440"/>
      </w:pPr>
      <w:rPr>
        <w:rFonts w:cstheme="minorBidi" w:hint="default"/>
        <w:b w:val="0"/>
        <w:color w:val="auto"/>
        <w:sz w:val="20"/>
      </w:rPr>
    </w:lvl>
    <w:lvl w:ilvl="6">
      <w:start w:val="1"/>
      <w:numFmt w:val="decimal"/>
      <w:lvlText w:val="%1.%2.%3.%4.%5.%6.%7."/>
      <w:lvlJc w:val="left"/>
      <w:pPr>
        <w:ind w:left="3600" w:hanging="1440"/>
      </w:pPr>
      <w:rPr>
        <w:rFonts w:cstheme="minorBidi" w:hint="default"/>
        <w:b w:val="0"/>
        <w:color w:val="auto"/>
        <w:sz w:val="20"/>
      </w:rPr>
    </w:lvl>
    <w:lvl w:ilvl="7">
      <w:start w:val="1"/>
      <w:numFmt w:val="decimal"/>
      <w:lvlText w:val="%1.%2.%3.%4.%5.%6.%7.%8."/>
      <w:lvlJc w:val="left"/>
      <w:pPr>
        <w:ind w:left="4320" w:hanging="1800"/>
      </w:pPr>
      <w:rPr>
        <w:rFonts w:cstheme="minorBidi" w:hint="default"/>
        <w:b w:val="0"/>
        <w:color w:val="auto"/>
        <w:sz w:val="20"/>
      </w:rPr>
    </w:lvl>
    <w:lvl w:ilvl="8">
      <w:start w:val="1"/>
      <w:numFmt w:val="decimal"/>
      <w:lvlText w:val="%1.%2.%3.%4.%5.%6.%7.%8.%9."/>
      <w:lvlJc w:val="left"/>
      <w:pPr>
        <w:ind w:left="5040" w:hanging="2160"/>
      </w:pPr>
      <w:rPr>
        <w:rFonts w:cstheme="minorBidi" w:hint="default"/>
        <w:b w:val="0"/>
        <w:color w:val="auto"/>
        <w:sz w:val="20"/>
      </w:rPr>
    </w:lvl>
  </w:abstractNum>
  <w:abstractNum w:abstractNumId="10" w15:restartNumberingAfterBreak="0">
    <w:nsid w:val="6902387C"/>
    <w:multiLevelType w:val="hybridMultilevel"/>
    <w:tmpl w:val="50A669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AF4A3E"/>
    <w:multiLevelType w:val="multilevel"/>
    <w:tmpl w:val="DBCA9036"/>
    <w:lvl w:ilvl="0">
      <w:start w:val="3"/>
      <w:numFmt w:val="decimal"/>
      <w:lvlText w:val="%1."/>
      <w:lvlJc w:val="left"/>
      <w:pPr>
        <w:ind w:left="400" w:hanging="400"/>
      </w:pPr>
      <w:rPr>
        <w:rFonts w:cstheme="minorBidi" w:hint="default"/>
      </w:rPr>
    </w:lvl>
    <w:lvl w:ilvl="1">
      <w:start w:val="3"/>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2" w15:restartNumberingAfterBreak="0">
    <w:nsid w:val="787503D4"/>
    <w:multiLevelType w:val="multilevel"/>
    <w:tmpl w:val="34A61B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none"/>
      <w:lvlText w:val="3%3.1.1."/>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52964136">
    <w:abstractNumId w:val="2"/>
  </w:num>
  <w:num w:numId="2" w16cid:durableId="2045250095">
    <w:abstractNumId w:val="7"/>
  </w:num>
  <w:num w:numId="3" w16cid:durableId="1523128878">
    <w:abstractNumId w:val="8"/>
  </w:num>
  <w:num w:numId="4" w16cid:durableId="478963364">
    <w:abstractNumId w:val="6"/>
  </w:num>
  <w:num w:numId="5" w16cid:durableId="1980062985">
    <w:abstractNumId w:val="3"/>
  </w:num>
  <w:num w:numId="6" w16cid:durableId="686641263">
    <w:abstractNumId w:val="9"/>
  </w:num>
  <w:num w:numId="7" w16cid:durableId="249510089">
    <w:abstractNumId w:val="4"/>
  </w:num>
  <w:num w:numId="8" w16cid:durableId="17202408">
    <w:abstractNumId w:val="12"/>
  </w:num>
  <w:num w:numId="9" w16cid:durableId="86848138">
    <w:abstractNumId w:val="1"/>
  </w:num>
  <w:num w:numId="10" w16cid:durableId="840002135">
    <w:abstractNumId w:val="0"/>
  </w:num>
  <w:num w:numId="11" w16cid:durableId="38213636">
    <w:abstractNumId w:val="11"/>
  </w:num>
  <w:num w:numId="12" w16cid:durableId="2028361943">
    <w:abstractNumId w:val="10"/>
  </w:num>
  <w:num w:numId="13" w16cid:durableId="17878933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84"/>
    <w:rsid w:val="00005884"/>
    <w:rsid w:val="00053143"/>
    <w:rsid w:val="00087E45"/>
    <w:rsid w:val="0013527B"/>
    <w:rsid w:val="00147DFD"/>
    <w:rsid w:val="001625C3"/>
    <w:rsid w:val="001A6946"/>
    <w:rsid w:val="002536B4"/>
    <w:rsid w:val="00271A3A"/>
    <w:rsid w:val="002C7EF2"/>
    <w:rsid w:val="002E7C74"/>
    <w:rsid w:val="0032428D"/>
    <w:rsid w:val="00326702"/>
    <w:rsid w:val="00327ACD"/>
    <w:rsid w:val="00347731"/>
    <w:rsid w:val="003A2337"/>
    <w:rsid w:val="00440E31"/>
    <w:rsid w:val="0047724C"/>
    <w:rsid w:val="00485B88"/>
    <w:rsid w:val="00577E21"/>
    <w:rsid w:val="005F4992"/>
    <w:rsid w:val="005F4AB1"/>
    <w:rsid w:val="00630985"/>
    <w:rsid w:val="00687DE0"/>
    <w:rsid w:val="006A0166"/>
    <w:rsid w:val="00770286"/>
    <w:rsid w:val="008061D3"/>
    <w:rsid w:val="008248C0"/>
    <w:rsid w:val="00847D13"/>
    <w:rsid w:val="00853396"/>
    <w:rsid w:val="008932C6"/>
    <w:rsid w:val="008A2AB7"/>
    <w:rsid w:val="008B1396"/>
    <w:rsid w:val="009533EF"/>
    <w:rsid w:val="00971526"/>
    <w:rsid w:val="009A7384"/>
    <w:rsid w:val="00A05251"/>
    <w:rsid w:val="00A05D77"/>
    <w:rsid w:val="00A23448"/>
    <w:rsid w:val="00A57B62"/>
    <w:rsid w:val="00A57B73"/>
    <w:rsid w:val="00A73027"/>
    <w:rsid w:val="00AE7F19"/>
    <w:rsid w:val="00B14EF8"/>
    <w:rsid w:val="00B20E68"/>
    <w:rsid w:val="00B57B67"/>
    <w:rsid w:val="00B74A99"/>
    <w:rsid w:val="00B76249"/>
    <w:rsid w:val="00BA1D9A"/>
    <w:rsid w:val="00BC3792"/>
    <w:rsid w:val="00CB2EF1"/>
    <w:rsid w:val="00D054CE"/>
    <w:rsid w:val="00D3072B"/>
    <w:rsid w:val="00E23AA8"/>
    <w:rsid w:val="00E81476"/>
    <w:rsid w:val="00EC6FAC"/>
    <w:rsid w:val="00EF0640"/>
    <w:rsid w:val="00F11A47"/>
    <w:rsid w:val="00F12539"/>
    <w:rsid w:val="00FB3CD8"/>
    <w:rsid w:val="00FB57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1ECBA"/>
  <w15:chartTrackingRefBased/>
  <w15:docId w15:val="{7BFD0164-7BDD-1343-82A6-E91462A7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384"/>
    <w:pPr>
      <w:spacing w:after="160" w:line="259" w:lineRule="auto"/>
    </w:pPr>
    <w:rPr>
      <w:kern w:val="2"/>
      <w:sz w:val="22"/>
      <w:szCs w:val="22"/>
      <w:lang w:val="en-GB"/>
      <w14:ligatures w14:val="standardContextual"/>
    </w:rPr>
  </w:style>
  <w:style w:type="paragraph" w:styleId="Heading1">
    <w:name w:val="heading 1"/>
    <w:aliases w:val="ECEC Head 1,CEC Head 1"/>
    <w:basedOn w:val="Normal"/>
    <w:next w:val="Normal"/>
    <w:link w:val="Heading1Char"/>
    <w:uiPriority w:val="9"/>
    <w:qFormat/>
    <w:rsid w:val="009A7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ECEC Head 2,CEC Head 2"/>
    <w:basedOn w:val="Normal"/>
    <w:next w:val="Normal"/>
    <w:link w:val="Heading2Char"/>
    <w:uiPriority w:val="9"/>
    <w:unhideWhenUsed/>
    <w:qFormat/>
    <w:rsid w:val="009A7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ECEC Head 3,CEC Head 3"/>
    <w:basedOn w:val="Normal"/>
    <w:next w:val="Normal"/>
    <w:link w:val="Heading3Char"/>
    <w:uiPriority w:val="9"/>
    <w:unhideWhenUsed/>
    <w:qFormat/>
    <w:rsid w:val="009A73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ECEC Head 4,CEC Head 4"/>
    <w:basedOn w:val="Normal"/>
    <w:next w:val="Normal"/>
    <w:link w:val="Heading4Char"/>
    <w:uiPriority w:val="9"/>
    <w:unhideWhenUsed/>
    <w:qFormat/>
    <w:rsid w:val="009A7384"/>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9A7384"/>
    <w:pPr>
      <w:keepNext/>
      <w:keepLines/>
      <w:spacing w:before="220" w:after="40"/>
      <w:outlineLvl w:val="4"/>
    </w:pPr>
    <w:rPr>
      <w:rFonts w:ascii="Calibri" w:eastAsia="Calibri" w:hAnsi="Calibri" w:cs="Calibri"/>
      <w:b/>
      <w:kern w:val="0"/>
      <w:lang w:eastAsia="en-GB"/>
      <w14:ligatures w14:val="none"/>
    </w:rPr>
  </w:style>
  <w:style w:type="paragraph" w:styleId="Heading6">
    <w:name w:val="heading 6"/>
    <w:basedOn w:val="Normal"/>
    <w:next w:val="Normal"/>
    <w:link w:val="Heading6Char"/>
    <w:uiPriority w:val="9"/>
    <w:unhideWhenUsed/>
    <w:qFormat/>
    <w:rsid w:val="009A7384"/>
    <w:pPr>
      <w:keepNext/>
      <w:keepLines/>
      <w:spacing w:before="200" w:after="40"/>
      <w:outlineLvl w:val="5"/>
    </w:pPr>
    <w:rPr>
      <w:rFonts w:ascii="Calibri" w:eastAsia="Calibri" w:hAnsi="Calibri" w:cs="Calibri"/>
      <w:b/>
      <w:kern w:val="0"/>
      <w:sz w:val="20"/>
      <w:szCs w:val="20"/>
      <w:lang w:eastAsia="en-GB"/>
      <w14:ligatures w14:val="none"/>
    </w:rPr>
  </w:style>
  <w:style w:type="paragraph" w:styleId="Heading7">
    <w:name w:val="heading 7"/>
    <w:basedOn w:val="Normal"/>
    <w:next w:val="Normal"/>
    <w:link w:val="Heading7Char"/>
    <w:uiPriority w:val="9"/>
    <w:qFormat/>
    <w:rsid w:val="009A7384"/>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4"/>
      <w:lang w:val="en-US"/>
      <w14:ligatures w14:val="none"/>
    </w:rPr>
  </w:style>
  <w:style w:type="paragraph" w:styleId="Heading8">
    <w:name w:val="heading 8"/>
    <w:basedOn w:val="Normal"/>
    <w:next w:val="Normal"/>
    <w:link w:val="Heading8Char"/>
    <w:rsid w:val="009A7384"/>
    <w:pPr>
      <w:keepNext/>
      <w:keepLines/>
      <w:spacing w:before="40" w:after="0" w:line="240" w:lineRule="auto"/>
      <w:outlineLvl w:val="7"/>
    </w:pPr>
    <w:rPr>
      <w:rFonts w:asciiTheme="majorHAnsi" w:eastAsiaTheme="majorEastAsia" w:hAnsiTheme="majorHAnsi" w:cstheme="majorBidi"/>
      <w:color w:val="272727" w:themeColor="text1" w:themeTint="D8"/>
      <w:kern w:val="0"/>
      <w:sz w:val="21"/>
      <w:szCs w:val="21"/>
      <w:lang w:val="en-US"/>
      <w14:ligatures w14:val="none"/>
    </w:rPr>
  </w:style>
  <w:style w:type="paragraph" w:styleId="Heading9">
    <w:name w:val="heading 9"/>
    <w:basedOn w:val="Normal"/>
    <w:next w:val="Normal"/>
    <w:link w:val="Heading9Char"/>
    <w:semiHidden/>
    <w:unhideWhenUsed/>
    <w:rsid w:val="009A7384"/>
    <w:pPr>
      <w:keepNext/>
      <w:keepLines/>
      <w:spacing w:before="40" w:after="0" w:line="240" w:lineRule="auto"/>
      <w:outlineLvl w:val="8"/>
    </w:pPr>
    <w:rPr>
      <w:rFonts w:asciiTheme="majorHAnsi" w:eastAsiaTheme="majorEastAsia" w:hAnsiTheme="majorHAnsi" w:cstheme="majorBidi"/>
      <w:i/>
      <w:iCs/>
      <w:color w:val="272727" w:themeColor="text1" w:themeTint="D8"/>
      <w:kern w:val="0"/>
      <w:sz w:val="21"/>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EC Head 1 Char,CEC Head 1 Char"/>
    <w:basedOn w:val="DefaultParagraphFont"/>
    <w:link w:val="Heading1"/>
    <w:uiPriority w:val="9"/>
    <w:rsid w:val="009A7384"/>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2Char">
    <w:name w:val="Heading 2 Char"/>
    <w:aliases w:val="ECEC Head 2 Char,CEC Head 2 Char"/>
    <w:basedOn w:val="DefaultParagraphFont"/>
    <w:link w:val="Heading2"/>
    <w:uiPriority w:val="9"/>
    <w:rsid w:val="009A7384"/>
    <w:rPr>
      <w:rFonts w:asciiTheme="majorHAnsi" w:eastAsiaTheme="majorEastAsia" w:hAnsiTheme="majorHAnsi" w:cstheme="majorBidi"/>
      <w:color w:val="2F5496" w:themeColor="accent1" w:themeShade="BF"/>
      <w:kern w:val="2"/>
      <w:sz w:val="26"/>
      <w:szCs w:val="26"/>
      <w:lang w:val="en-GB"/>
      <w14:ligatures w14:val="standardContextual"/>
    </w:rPr>
  </w:style>
  <w:style w:type="character" w:customStyle="1" w:styleId="Heading3Char">
    <w:name w:val="Heading 3 Char"/>
    <w:aliases w:val="ECEC Head 3 Char,CEC Head 3 Char"/>
    <w:basedOn w:val="DefaultParagraphFont"/>
    <w:link w:val="Heading3"/>
    <w:uiPriority w:val="9"/>
    <w:rsid w:val="009A7384"/>
    <w:rPr>
      <w:rFonts w:asciiTheme="majorHAnsi" w:eastAsiaTheme="majorEastAsia" w:hAnsiTheme="majorHAnsi" w:cstheme="majorBidi"/>
      <w:color w:val="1F3763" w:themeColor="accent1" w:themeShade="7F"/>
      <w:kern w:val="2"/>
      <w:lang w:val="en-GB"/>
      <w14:ligatures w14:val="standardContextual"/>
    </w:rPr>
  </w:style>
  <w:style w:type="character" w:customStyle="1" w:styleId="Heading4Char">
    <w:name w:val="Heading 4 Char"/>
    <w:aliases w:val="ECEC Head 4 Char,CEC Head 4 Char"/>
    <w:basedOn w:val="DefaultParagraphFont"/>
    <w:link w:val="Heading4"/>
    <w:uiPriority w:val="9"/>
    <w:rsid w:val="009A7384"/>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rsid w:val="009A7384"/>
    <w:rPr>
      <w:rFonts w:ascii="Calibri" w:eastAsia="Calibri" w:hAnsi="Calibri" w:cs="Calibri"/>
      <w:b/>
      <w:sz w:val="22"/>
      <w:szCs w:val="22"/>
      <w:lang w:val="en-GB" w:eastAsia="en-GB"/>
    </w:rPr>
  </w:style>
  <w:style w:type="character" w:customStyle="1" w:styleId="Heading6Char">
    <w:name w:val="Heading 6 Char"/>
    <w:basedOn w:val="DefaultParagraphFont"/>
    <w:link w:val="Heading6"/>
    <w:uiPriority w:val="9"/>
    <w:rsid w:val="009A7384"/>
    <w:rPr>
      <w:rFonts w:ascii="Calibri" w:eastAsia="Calibri" w:hAnsi="Calibri" w:cs="Calibri"/>
      <w:b/>
      <w:sz w:val="20"/>
      <w:szCs w:val="20"/>
      <w:lang w:val="en-GB" w:eastAsia="en-GB"/>
    </w:rPr>
  </w:style>
  <w:style w:type="character" w:customStyle="1" w:styleId="Heading7Char">
    <w:name w:val="Heading 7 Char"/>
    <w:basedOn w:val="DefaultParagraphFont"/>
    <w:link w:val="Heading7"/>
    <w:uiPriority w:val="9"/>
    <w:rsid w:val="009A738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rsid w:val="009A738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9A7384"/>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
    <w:basedOn w:val="Normal"/>
    <w:link w:val="ListParagraphChar"/>
    <w:uiPriority w:val="34"/>
    <w:qFormat/>
    <w:rsid w:val="009A7384"/>
    <w:pPr>
      <w:ind w:left="720"/>
      <w:contextualSpacing/>
    </w:pPr>
  </w:style>
  <w:style w:type="character" w:styleId="Hyperlink">
    <w:name w:val="Hyperlink"/>
    <w:basedOn w:val="DefaultParagraphFont"/>
    <w:uiPriority w:val="99"/>
    <w:unhideWhenUsed/>
    <w:rsid w:val="009A7384"/>
    <w:rPr>
      <w:color w:val="0000FF"/>
      <w:u w:val="single"/>
    </w:rPr>
  </w:style>
  <w:style w:type="character" w:customStyle="1" w:styleId="UnresolvedMention1">
    <w:name w:val="Unresolved Mention1"/>
    <w:basedOn w:val="DefaultParagraphFont"/>
    <w:uiPriority w:val="99"/>
    <w:semiHidden/>
    <w:unhideWhenUsed/>
    <w:rsid w:val="009A7384"/>
    <w:rPr>
      <w:color w:val="605E5C"/>
      <w:shd w:val="clear" w:color="auto" w:fill="E1DFDD"/>
    </w:rPr>
  </w:style>
  <w:style w:type="table" w:styleId="TableGrid">
    <w:name w:val="Table Grid"/>
    <w:basedOn w:val="TableNormal"/>
    <w:uiPriority w:val="59"/>
    <w:rsid w:val="009A7384"/>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CEC,CEC"/>
    <w:basedOn w:val="Normal"/>
    <w:link w:val="FootnoteTextChar"/>
    <w:uiPriority w:val="99"/>
    <w:unhideWhenUsed/>
    <w:qFormat/>
    <w:rsid w:val="009A7384"/>
    <w:pPr>
      <w:spacing w:after="0" w:line="240" w:lineRule="auto"/>
    </w:pPr>
    <w:rPr>
      <w:sz w:val="20"/>
      <w:szCs w:val="20"/>
    </w:rPr>
  </w:style>
  <w:style w:type="character" w:customStyle="1" w:styleId="FootnoteTextChar">
    <w:name w:val="Footnote Text Char"/>
    <w:aliases w:val="ECEC Char,CEC Char"/>
    <w:basedOn w:val="DefaultParagraphFont"/>
    <w:link w:val="FootnoteText"/>
    <w:uiPriority w:val="99"/>
    <w:rsid w:val="009A7384"/>
    <w:rPr>
      <w:kern w:val="2"/>
      <w:sz w:val="20"/>
      <w:szCs w:val="20"/>
      <w:lang w:val="en-GB"/>
      <w14:ligatures w14:val="standardContextual"/>
    </w:rPr>
  </w:style>
  <w:style w:type="character" w:styleId="FootnoteReference">
    <w:name w:val="footnote reference"/>
    <w:aliases w:val="ECEC Footnote Reference,CEC Footnote Reference"/>
    <w:basedOn w:val="DefaultParagraphFont"/>
    <w:uiPriority w:val="99"/>
    <w:unhideWhenUsed/>
    <w:qFormat/>
    <w:rsid w:val="009A7384"/>
    <w:rPr>
      <w:vertAlign w:val="superscript"/>
    </w:rPr>
  </w:style>
  <w:style w:type="character" w:styleId="Emphasis">
    <w:name w:val="Emphasis"/>
    <w:basedOn w:val="DefaultParagraphFont"/>
    <w:uiPriority w:val="20"/>
    <w:qFormat/>
    <w:rsid w:val="009A7384"/>
    <w:rPr>
      <w:i/>
      <w:iCs/>
    </w:rPr>
  </w:style>
  <w:style w:type="paragraph" w:styleId="Header">
    <w:name w:val="header"/>
    <w:aliases w:val="CEC Header"/>
    <w:basedOn w:val="Normal"/>
    <w:link w:val="HeaderChar"/>
    <w:uiPriority w:val="99"/>
    <w:unhideWhenUsed/>
    <w:rsid w:val="009A7384"/>
    <w:pPr>
      <w:tabs>
        <w:tab w:val="center" w:pos="4680"/>
        <w:tab w:val="right" w:pos="9360"/>
      </w:tabs>
      <w:spacing w:after="0" w:line="240" w:lineRule="auto"/>
    </w:pPr>
  </w:style>
  <w:style w:type="character" w:customStyle="1" w:styleId="HeaderChar">
    <w:name w:val="Header Char"/>
    <w:aliases w:val="CEC Header Char"/>
    <w:basedOn w:val="DefaultParagraphFont"/>
    <w:link w:val="Header"/>
    <w:uiPriority w:val="99"/>
    <w:rsid w:val="009A7384"/>
    <w:rPr>
      <w:kern w:val="2"/>
      <w:sz w:val="22"/>
      <w:szCs w:val="22"/>
      <w:lang w:val="en-GB"/>
      <w14:ligatures w14:val="standardContextual"/>
    </w:rPr>
  </w:style>
  <w:style w:type="paragraph" w:styleId="Footer">
    <w:name w:val="footer"/>
    <w:aliases w:val="CEC footer"/>
    <w:basedOn w:val="Normal"/>
    <w:link w:val="FooterChar"/>
    <w:uiPriority w:val="99"/>
    <w:unhideWhenUsed/>
    <w:rsid w:val="009A7384"/>
    <w:pPr>
      <w:tabs>
        <w:tab w:val="center" w:pos="4680"/>
        <w:tab w:val="right" w:pos="9360"/>
      </w:tabs>
      <w:spacing w:after="0" w:line="240" w:lineRule="auto"/>
    </w:pPr>
  </w:style>
  <w:style w:type="character" w:customStyle="1" w:styleId="FooterChar">
    <w:name w:val="Footer Char"/>
    <w:aliases w:val="CEC footer Char"/>
    <w:basedOn w:val="DefaultParagraphFont"/>
    <w:link w:val="Footer"/>
    <w:uiPriority w:val="99"/>
    <w:rsid w:val="009A7384"/>
    <w:rPr>
      <w:kern w:val="2"/>
      <w:sz w:val="22"/>
      <w:szCs w:val="22"/>
      <w:lang w:val="en-GB"/>
      <w14:ligatures w14:val="standardContextual"/>
    </w:rPr>
  </w:style>
  <w:style w:type="paragraph" w:styleId="TOC1">
    <w:name w:val="toc 1"/>
    <w:aliases w:val="CEC-TOC 1"/>
    <w:basedOn w:val="Normal"/>
    <w:next w:val="Normal"/>
    <w:autoRedefine/>
    <w:uiPriority w:val="39"/>
    <w:unhideWhenUsed/>
    <w:rsid w:val="009A7384"/>
    <w:pPr>
      <w:tabs>
        <w:tab w:val="right" w:leader="dot" w:pos="9016"/>
      </w:tabs>
      <w:spacing w:after="100"/>
      <w:ind w:left="220"/>
    </w:pPr>
    <w:rPr>
      <w:b/>
      <w:bCs/>
      <w:noProof/>
    </w:rPr>
  </w:style>
  <w:style w:type="paragraph" w:styleId="Revision">
    <w:name w:val="Revision"/>
    <w:hidden/>
    <w:uiPriority w:val="99"/>
    <w:semiHidden/>
    <w:rsid w:val="009A7384"/>
    <w:rPr>
      <w:kern w:val="2"/>
      <w:sz w:val="22"/>
      <w:szCs w:val="22"/>
      <w:lang w:val="en-GB"/>
      <w14:ligatures w14:val="standardContextual"/>
    </w:rPr>
  </w:style>
  <w:style w:type="character" w:styleId="CommentReference">
    <w:name w:val="annotation reference"/>
    <w:basedOn w:val="DefaultParagraphFont"/>
    <w:uiPriority w:val="99"/>
    <w:unhideWhenUsed/>
    <w:qFormat/>
    <w:rsid w:val="009A7384"/>
    <w:rPr>
      <w:sz w:val="16"/>
      <w:szCs w:val="16"/>
    </w:rPr>
  </w:style>
  <w:style w:type="paragraph" w:styleId="CommentText">
    <w:name w:val="annotation text"/>
    <w:basedOn w:val="Normal"/>
    <w:link w:val="CommentTextChar"/>
    <w:uiPriority w:val="99"/>
    <w:unhideWhenUsed/>
    <w:qFormat/>
    <w:rsid w:val="009A7384"/>
    <w:pPr>
      <w:spacing w:line="240" w:lineRule="auto"/>
    </w:pPr>
    <w:rPr>
      <w:sz w:val="20"/>
      <w:szCs w:val="20"/>
    </w:rPr>
  </w:style>
  <w:style w:type="character" w:customStyle="1" w:styleId="CommentTextChar">
    <w:name w:val="Comment Text Char"/>
    <w:basedOn w:val="DefaultParagraphFont"/>
    <w:link w:val="CommentText"/>
    <w:uiPriority w:val="99"/>
    <w:qFormat/>
    <w:rsid w:val="009A7384"/>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9A7384"/>
    <w:rPr>
      <w:b/>
      <w:bCs/>
    </w:rPr>
  </w:style>
  <w:style w:type="character" w:customStyle="1" w:styleId="CommentSubjectChar">
    <w:name w:val="Comment Subject Char"/>
    <w:basedOn w:val="CommentTextChar"/>
    <w:link w:val="CommentSubject"/>
    <w:uiPriority w:val="99"/>
    <w:semiHidden/>
    <w:rsid w:val="009A7384"/>
    <w:rPr>
      <w:b/>
      <w:bCs/>
      <w:kern w:val="2"/>
      <w:sz w:val="20"/>
      <w:szCs w:val="20"/>
      <w:lang w:val="en-GB"/>
      <w14:ligatures w14:val="standardContextual"/>
    </w:rPr>
  </w:style>
  <w:style w:type="table" w:customStyle="1" w:styleId="TableGrid0">
    <w:name w:val="TableGrid"/>
    <w:rsid w:val="009A7384"/>
    <w:rPr>
      <w:rFonts w:eastAsiaTheme="minorEastAsia"/>
      <w:kern w:val="2"/>
      <w:sz w:val="22"/>
      <w:szCs w:val="22"/>
      <w:lang w:val="en-GB" w:eastAsia="en-GB"/>
      <w14:ligatures w14:val="standardContextual"/>
    </w:rPr>
    <w:tblPr>
      <w:tblCellMar>
        <w:top w:w="0" w:type="dxa"/>
        <w:left w:w="0" w:type="dxa"/>
        <w:bottom w:w="0" w:type="dxa"/>
        <w:right w:w="0" w:type="dxa"/>
      </w:tblCellMar>
    </w:tblPr>
  </w:style>
  <w:style w:type="character" w:customStyle="1" w:styleId="cf01">
    <w:name w:val="cf01"/>
    <w:basedOn w:val="DefaultParagraphFont"/>
    <w:rsid w:val="009A7384"/>
    <w:rPr>
      <w:rFonts w:ascii="Segoe UI" w:hAnsi="Segoe UI" w:cs="Segoe UI" w:hint="default"/>
      <w:sz w:val="18"/>
      <w:szCs w:val="18"/>
    </w:rPr>
  </w:style>
  <w:style w:type="table" w:customStyle="1" w:styleId="TableGrid1">
    <w:name w:val="Table Grid1"/>
    <w:basedOn w:val="TableNormal"/>
    <w:next w:val="TableGrid"/>
    <w:uiPriority w:val="39"/>
    <w:rsid w:val="009A73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3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unhideWhenUsed/>
    <w:rsid w:val="009A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A7384"/>
    <w:rPr>
      <w:rFonts w:ascii="Segoe UI" w:hAnsi="Segoe UI" w:cs="Segoe UI"/>
      <w:kern w:val="2"/>
      <w:sz w:val="18"/>
      <w:szCs w:val="18"/>
      <w:lang w:val="en-GB"/>
      <w14:ligatures w14:val="standardContextual"/>
    </w:rPr>
  </w:style>
  <w:style w:type="character" w:styleId="UnresolvedMention">
    <w:name w:val="Unresolved Mention"/>
    <w:basedOn w:val="DefaultParagraphFont"/>
    <w:uiPriority w:val="99"/>
    <w:semiHidden/>
    <w:unhideWhenUsed/>
    <w:rsid w:val="009A7384"/>
    <w:rPr>
      <w:color w:val="605E5C"/>
      <w:shd w:val="clear" w:color="auto" w:fill="E1DFDD"/>
    </w:rPr>
  </w:style>
  <w:style w:type="paragraph" w:customStyle="1" w:styleId="pf0">
    <w:name w:val="pf0"/>
    <w:basedOn w:val="Normal"/>
    <w:rsid w:val="009A73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9A7384"/>
    <w:rPr>
      <w:rFonts w:ascii="Segoe UI" w:hAnsi="Segoe UI" w:cs="Segoe UI" w:hint="default"/>
      <w:color w:val="0000FF"/>
      <w:sz w:val="18"/>
      <w:szCs w:val="18"/>
    </w:rPr>
  </w:style>
  <w:style w:type="table" w:customStyle="1" w:styleId="TableGrid10">
    <w:name w:val="TableGrid1"/>
    <w:rsid w:val="009A7384"/>
    <w:rPr>
      <w:rFonts w:eastAsiaTheme="minorEastAsia"/>
      <w:sz w:val="22"/>
      <w:szCs w:val="22"/>
      <w:lang w:val="en-GB" w:eastAsia="en-GB"/>
    </w:rPr>
    <w:tblPr>
      <w:tblCellMar>
        <w:top w:w="0" w:type="dxa"/>
        <w:left w:w="0" w:type="dxa"/>
        <w:bottom w:w="0" w:type="dxa"/>
        <w:right w:w="0" w:type="dxa"/>
      </w:tblCellMar>
    </w:tblPr>
  </w:style>
  <w:style w:type="paragraph" w:styleId="TOC2">
    <w:name w:val="toc 2"/>
    <w:aliases w:val="CEC-TOC 2"/>
    <w:basedOn w:val="Normal"/>
    <w:next w:val="Normal"/>
    <w:autoRedefine/>
    <w:uiPriority w:val="39"/>
    <w:unhideWhenUsed/>
    <w:rsid w:val="009A7384"/>
    <w:pPr>
      <w:spacing w:after="100"/>
      <w:ind w:left="220"/>
    </w:pPr>
  </w:style>
  <w:style w:type="paragraph" w:styleId="TOCHeading">
    <w:name w:val="TOC Heading"/>
    <w:basedOn w:val="Heading1"/>
    <w:next w:val="Normal"/>
    <w:uiPriority w:val="39"/>
    <w:unhideWhenUsed/>
    <w:qFormat/>
    <w:rsid w:val="009A7384"/>
    <w:pPr>
      <w:outlineLvl w:val="9"/>
    </w:pPr>
  </w:style>
  <w:style w:type="paragraph" w:styleId="TOC3">
    <w:name w:val="toc 3"/>
    <w:aliases w:val="CEC-TOC 3"/>
    <w:basedOn w:val="Normal"/>
    <w:next w:val="Normal"/>
    <w:autoRedefine/>
    <w:uiPriority w:val="39"/>
    <w:unhideWhenUsed/>
    <w:rsid w:val="009A7384"/>
    <w:pPr>
      <w:spacing w:after="100"/>
      <w:ind w:left="440"/>
    </w:pPr>
  </w:style>
  <w:style w:type="paragraph" w:customStyle="1" w:styleId="xmsonormal">
    <w:name w:val="x_msonormal"/>
    <w:basedOn w:val="Normal"/>
    <w:rsid w:val="009A73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A7384"/>
    <w:rPr>
      <w:color w:val="954F72" w:themeColor="followedHyperlink"/>
      <w:u w:val="single"/>
    </w:rPr>
  </w:style>
  <w:style w:type="character" w:customStyle="1" w:styleId="cf21">
    <w:name w:val="cf21"/>
    <w:basedOn w:val="DefaultParagraphFont"/>
    <w:rsid w:val="009A7384"/>
    <w:rPr>
      <w:rFonts w:ascii="Segoe UI" w:hAnsi="Segoe UI" w:cs="Segoe UI" w:hint="default"/>
      <w:color w:val="0000FF"/>
      <w:sz w:val="18"/>
      <w:szCs w:val="18"/>
    </w:rPr>
  </w:style>
  <w:style w:type="character" w:customStyle="1" w:styleId="ListParagraphChar">
    <w:name w:val="List Paragraph Char"/>
    <w:aliases w:val="List Paragraph1 Char,cS List Paragraph Char,Colorful List - Accent 11 Char,Medium Grid 1 - Accent 21 Char,Light Grid - Accent 31 Char,List Paragraph11 Char,Bullet List Char,FooterText Char,numbered Char,Paragraphe de liste1 Char"/>
    <w:basedOn w:val="DefaultParagraphFont"/>
    <w:link w:val="ListParagraph"/>
    <w:uiPriority w:val="34"/>
    <w:qFormat/>
    <w:rsid w:val="009A7384"/>
    <w:rPr>
      <w:kern w:val="2"/>
      <w:sz w:val="22"/>
      <w:szCs w:val="22"/>
      <w:lang w:val="en-GB"/>
      <w14:ligatures w14:val="standardContextual"/>
    </w:rPr>
  </w:style>
  <w:style w:type="paragraph" w:customStyle="1" w:styleId="Default">
    <w:name w:val="Default"/>
    <w:rsid w:val="009A7384"/>
    <w:pPr>
      <w:autoSpaceDE w:val="0"/>
      <w:autoSpaceDN w:val="0"/>
      <w:adjustRightInd w:val="0"/>
    </w:pPr>
    <w:rPr>
      <w:rFonts w:ascii="Calibri" w:hAnsi="Calibri" w:cs="Calibri"/>
      <w:color w:val="000000"/>
      <w:lang w:val="en-GB"/>
      <w14:ligatures w14:val="standardContextual"/>
    </w:rPr>
  </w:style>
  <w:style w:type="paragraph" w:styleId="NoSpacing">
    <w:name w:val="No Spacing"/>
    <w:uiPriority w:val="1"/>
    <w:qFormat/>
    <w:rsid w:val="009A7384"/>
    <w:rPr>
      <w:sz w:val="22"/>
      <w:szCs w:val="22"/>
      <w:lang w:val="en-GB"/>
    </w:rPr>
  </w:style>
  <w:style w:type="character" w:styleId="Strong">
    <w:name w:val="Strong"/>
    <w:basedOn w:val="DefaultParagraphFont"/>
    <w:uiPriority w:val="22"/>
    <w:qFormat/>
    <w:rsid w:val="009A7384"/>
    <w:rPr>
      <w:b/>
      <w:bCs/>
    </w:rPr>
  </w:style>
  <w:style w:type="paragraph" w:styleId="EndnoteText">
    <w:name w:val="endnote text"/>
    <w:basedOn w:val="Normal"/>
    <w:link w:val="EndnoteTextChar"/>
    <w:uiPriority w:val="99"/>
    <w:semiHidden/>
    <w:unhideWhenUsed/>
    <w:rsid w:val="009A7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7384"/>
    <w:rPr>
      <w:kern w:val="2"/>
      <w:sz w:val="20"/>
      <w:szCs w:val="20"/>
      <w:lang w:val="en-GB"/>
      <w14:ligatures w14:val="standardContextual"/>
    </w:rPr>
  </w:style>
  <w:style w:type="character" w:styleId="EndnoteReference">
    <w:name w:val="endnote reference"/>
    <w:basedOn w:val="DefaultParagraphFont"/>
    <w:uiPriority w:val="99"/>
    <w:semiHidden/>
    <w:unhideWhenUsed/>
    <w:rsid w:val="009A7384"/>
    <w:rPr>
      <w:vertAlign w:val="superscript"/>
    </w:rPr>
  </w:style>
  <w:style w:type="paragraph" w:styleId="Title">
    <w:name w:val="Title"/>
    <w:basedOn w:val="Normal"/>
    <w:next w:val="Normal"/>
    <w:link w:val="TitleChar"/>
    <w:uiPriority w:val="10"/>
    <w:qFormat/>
    <w:rsid w:val="009A73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84"/>
    <w:rPr>
      <w:rFonts w:asciiTheme="majorHAnsi" w:eastAsiaTheme="majorEastAsia" w:hAnsiTheme="majorHAnsi" w:cstheme="majorBidi"/>
      <w:spacing w:val="-10"/>
      <w:kern w:val="28"/>
      <w:sz w:val="56"/>
      <w:szCs w:val="56"/>
      <w:lang w:val="en-GB"/>
      <w14:ligatures w14:val="standardContextual"/>
    </w:rPr>
  </w:style>
  <w:style w:type="character" w:customStyle="1" w:styleId="anchor-text">
    <w:name w:val="anchor-text"/>
    <w:basedOn w:val="DefaultParagraphFont"/>
    <w:rsid w:val="009A7384"/>
  </w:style>
  <w:style w:type="character" w:customStyle="1" w:styleId="mw-headline">
    <w:name w:val="mw-headline"/>
    <w:basedOn w:val="DefaultParagraphFont"/>
    <w:rsid w:val="009A7384"/>
  </w:style>
  <w:style w:type="character" w:customStyle="1" w:styleId="mw-editsection">
    <w:name w:val="mw-editsection"/>
    <w:basedOn w:val="DefaultParagraphFont"/>
    <w:rsid w:val="009A7384"/>
  </w:style>
  <w:style w:type="character" w:customStyle="1" w:styleId="mw-editsection-bracket">
    <w:name w:val="mw-editsection-bracket"/>
    <w:basedOn w:val="DefaultParagraphFont"/>
    <w:rsid w:val="009A7384"/>
  </w:style>
  <w:style w:type="paragraph" w:customStyle="1" w:styleId="yiv4493203722xmsonormal">
    <w:name w:val="yiv4493203722x_msonormal"/>
    <w:basedOn w:val="Normal"/>
    <w:rsid w:val="009A7384"/>
    <w:pPr>
      <w:spacing w:before="100" w:beforeAutospacing="1" w:after="100" w:afterAutospacing="1" w:line="240" w:lineRule="auto"/>
    </w:pPr>
    <w:rPr>
      <w:rFonts w:ascii="Times New Roman" w:eastAsia="Times New Roman" w:hAnsi="Times New Roman" w:cs="Times New Roman"/>
      <w:kern w:val="0"/>
      <w:sz w:val="24"/>
      <w:szCs w:val="24"/>
      <w:lang w:val="en-CA"/>
      <w14:ligatures w14:val="none"/>
    </w:rPr>
  </w:style>
  <w:style w:type="character" w:customStyle="1" w:styleId="yiv3564278194xcontentpasted1">
    <w:name w:val="yiv3564278194x_contentpasted1"/>
    <w:basedOn w:val="DefaultParagraphFont"/>
    <w:rsid w:val="009A7384"/>
  </w:style>
  <w:style w:type="character" w:customStyle="1" w:styleId="yiv3564278194xcontentpasted0">
    <w:name w:val="yiv3564278194x_contentpasted0"/>
    <w:basedOn w:val="DefaultParagraphFont"/>
    <w:rsid w:val="009A7384"/>
  </w:style>
  <w:style w:type="character" w:customStyle="1" w:styleId="yiv3564278194xcontentpasted2">
    <w:name w:val="yiv3564278194x_contentpasted2"/>
    <w:basedOn w:val="DefaultParagraphFont"/>
    <w:rsid w:val="009A7384"/>
  </w:style>
  <w:style w:type="character" w:customStyle="1" w:styleId="yiv3564278194xcontentpasted6">
    <w:name w:val="yiv3564278194x_contentpasted6"/>
    <w:basedOn w:val="DefaultParagraphFont"/>
    <w:rsid w:val="009A7384"/>
  </w:style>
  <w:style w:type="character" w:customStyle="1" w:styleId="yiv3564278194xcontentpasted3">
    <w:name w:val="yiv3564278194x_contentpasted3"/>
    <w:basedOn w:val="DefaultParagraphFont"/>
    <w:rsid w:val="009A7384"/>
  </w:style>
  <w:style w:type="character" w:customStyle="1" w:styleId="yiv3564278194contentpasted0">
    <w:name w:val="yiv3564278194contentpasted0"/>
    <w:basedOn w:val="DefaultParagraphFont"/>
    <w:rsid w:val="009A7384"/>
  </w:style>
  <w:style w:type="paragraph" w:styleId="Caption">
    <w:name w:val="caption"/>
    <w:aliases w:val="ECEC-Table Caption"/>
    <w:basedOn w:val="Normal"/>
    <w:next w:val="Normal"/>
    <w:link w:val="CaptionChar"/>
    <w:uiPriority w:val="35"/>
    <w:unhideWhenUsed/>
    <w:qFormat/>
    <w:rsid w:val="009A7384"/>
    <w:pPr>
      <w:spacing w:after="200" w:line="240" w:lineRule="auto"/>
    </w:pPr>
    <w:rPr>
      <w:i/>
      <w:iCs/>
      <w:color w:val="44546A" w:themeColor="text2"/>
      <w:kern w:val="0"/>
      <w:sz w:val="18"/>
      <w:szCs w:val="18"/>
      <w14:ligatures w14:val="none"/>
    </w:rPr>
  </w:style>
  <w:style w:type="character" w:customStyle="1" w:styleId="markedcontent">
    <w:name w:val="markedcontent"/>
    <w:basedOn w:val="DefaultParagraphFont"/>
    <w:rsid w:val="009A7384"/>
  </w:style>
  <w:style w:type="paragraph" w:customStyle="1" w:styleId="pf1">
    <w:name w:val="pf1"/>
    <w:basedOn w:val="Normal"/>
    <w:rsid w:val="009A73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6">
    <w:name w:val="Pa6"/>
    <w:basedOn w:val="Default"/>
    <w:next w:val="Default"/>
    <w:uiPriority w:val="99"/>
    <w:rsid w:val="009A7384"/>
  </w:style>
  <w:style w:type="table" w:styleId="GridTable4-Accent5">
    <w:name w:val="Grid Table 4 Accent 5"/>
    <w:basedOn w:val="TableNormal"/>
    <w:uiPriority w:val="49"/>
    <w:rsid w:val="009A7384"/>
    <w:rPr>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ighlight">
    <w:name w:val="highlight"/>
    <w:basedOn w:val="DefaultParagraphFont"/>
    <w:rsid w:val="009A7384"/>
  </w:style>
  <w:style w:type="character" w:customStyle="1" w:styleId="apple-converted-space">
    <w:name w:val="apple-converted-space"/>
    <w:basedOn w:val="DefaultParagraphFont"/>
    <w:rsid w:val="009A7384"/>
  </w:style>
  <w:style w:type="paragraph" w:styleId="Subtitle">
    <w:name w:val="Subtitle"/>
    <w:basedOn w:val="Normal"/>
    <w:next w:val="Normal"/>
    <w:link w:val="SubtitleChar"/>
    <w:uiPriority w:val="11"/>
    <w:qFormat/>
    <w:rsid w:val="009A7384"/>
    <w:pPr>
      <w:keepNext/>
      <w:keepLines/>
      <w:spacing w:before="360" w:after="80"/>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uiPriority w:val="11"/>
    <w:rsid w:val="009A7384"/>
    <w:rPr>
      <w:rFonts w:ascii="Georgia" w:eastAsia="Georgia" w:hAnsi="Georgia" w:cs="Georgia"/>
      <w:i/>
      <w:color w:val="666666"/>
      <w:sz w:val="48"/>
      <w:szCs w:val="48"/>
      <w:lang w:val="en-GB" w:eastAsia="en-GB"/>
    </w:rPr>
  </w:style>
  <w:style w:type="paragraph" w:customStyle="1" w:styleId="TableParagraph">
    <w:name w:val="Table Paragraph"/>
    <w:basedOn w:val="Normal"/>
    <w:uiPriority w:val="1"/>
    <w:rsid w:val="009A7384"/>
    <w:pPr>
      <w:autoSpaceDE w:val="0"/>
      <w:autoSpaceDN w:val="0"/>
      <w:spacing w:after="0" w:line="240" w:lineRule="auto"/>
      <w:ind w:left="117"/>
    </w:pPr>
    <w:rPr>
      <w:rFonts w:ascii="Calibri" w:hAnsi="Calibri" w:cs="Calibri"/>
      <w:kern w:val="0"/>
      <w14:ligatures w14:val="none"/>
    </w:rPr>
  </w:style>
  <w:style w:type="paragraph" w:customStyle="1" w:styleId="ECECParagraph">
    <w:name w:val="ECEC Paragraph"/>
    <w:link w:val="ECECParagraphChar"/>
    <w:qFormat/>
    <w:rsid w:val="009A7384"/>
    <w:pPr>
      <w:suppressAutoHyphens/>
      <w:autoSpaceDE w:val="0"/>
      <w:autoSpaceDN w:val="0"/>
      <w:adjustRightInd w:val="0"/>
      <w:spacing w:after="120"/>
    </w:pPr>
    <w:rPr>
      <w:rFonts w:ascii="Times New Roman" w:eastAsia="Times New Roman" w:hAnsi="Times New Roman" w:cs="Times New Roman"/>
      <w:sz w:val="22"/>
      <w:szCs w:val="22"/>
      <w:lang w:val="en-US"/>
    </w:rPr>
  </w:style>
  <w:style w:type="paragraph" w:customStyle="1" w:styleId="ECECSource">
    <w:name w:val="ECEC Source"/>
    <w:basedOn w:val="ECECParagraph"/>
    <w:next w:val="ECECParagraph"/>
    <w:qFormat/>
    <w:rsid w:val="009A7384"/>
    <w:pPr>
      <w:spacing w:before="120" w:after="360"/>
    </w:pPr>
    <w:rPr>
      <w:noProof/>
      <w:sz w:val="20"/>
    </w:rPr>
  </w:style>
  <w:style w:type="character" w:styleId="PageNumber">
    <w:name w:val="page number"/>
    <w:aliases w:val="CEC Footer-Page Number"/>
    <w:basedOn w:val="HeaderChar"/>
    <w:uiPriority w:val="99"/>
    <w:semiHidden/>
    <w:qFormat/>
    <w:rsid w:val="009A7384"/>
    <w:rPr>
      <w:i w:val="0"/>
      <w:kern w:val="2"/>
      <w:sz w:val="20"/>
      <w:szCs w:val="22"/>
      <w:lang w:val="en-GB"/>
      <w14:ligatures w14:val="standardContextual"/>
    </w:rPr>
  </w:style>
  <w:style w:type="paragraph" w:customStyle="1" w:styleId="ECECBulletedList">
    <w:name w:val="ECEC Bulleted List"/>
    <w:basedOn w:val="ECECParagraph"/>
    <w:qFormat/>
    <w:rsid w:val="009A7384"/>
    <w:pPr>
      <w:numPr>
        <w:numId w:val="1"/>
      </w:numPr>
      <w:tabs>
        <w:tab w:val="clear" w:pos="928"/>
        <w:tab w:val="num" w:pos="360"/>
      </w:tabs>
      <w:spacing w:after="0"/>
      <w:ind w:left="720" w:firstLine="0"/>
    </w:pPr>
  </w:style>
  <w:style w:type="paragraph" w:customStyle="1" w:styleId="ECECBullet-Last">
    <w:name w:val="ECEC Bullet-Last"/>
    <w:basedOn w:val="ECECBulletedList"/>
    <w:next w:val="ECECParagraph"/>
    <w:qFormat/>
    <w:rsid w:val="009A7384"/>
    <w:pPr>
      <w:spacing w:after="240"/>
    </w:pPr>
  </w:style>
  <w:style w:type="paragraph" w:customStyle="1" w:styleId="ECECNumberedList">
    <w:name w:val="ECEC Numbered List"/>
    <w:basedOn w:val="ECECBulletedList"/>
    <w:qFormat/>
    <w:rsid w:val="009A7384"/>
    <w:pPr>
      <w:numPr>
        <w:numId w:val="2"/>
      </w:numPr>
      <w:tabs>
        <w:tab w:val="clear" w:pos="720"/>
        <w:tab w:val="num" w:pos="360"/>
      </w:tabs>
      <w:ind w:left="928"/>
    </w:pPr>
  </w:style>
  <w:style w:type="paragraph" w:customStyle="1" w:styleId="CECNumber-Last">
    <w:name w:val="CEC Number-Last"/>
    <w:basedOn w:val="ECECNumberedList"/>
    <w:next w:val="ECECParagraph"/>
    <w:rsid w:val="009A7384"/>
    <w:pPr>
      <w:spacing w:after="240"/>
    </w:pPr>
  </w:style>
  <w:style w:type="paragraph" w:customStyle="1" w:styleId="ECEC-authordate">
    <w:name w:val="ECEC-author &amp; date"/>
    <w:qFormat/>
    <w:rsid w:val="009A7384"/>
    <w:pPr>
      <w:jc w:val="right"/>
    </w:pPr>
    <w:rPr>
      <w:rFonts w:ascii="Arial" w:eastAsia="Times New Roman" w:hAnsi="Arial" w:cs="Times New Roman"/>
      <w:color w:val="7F7F7F"/>
      <w:sz w:val="28"/>
      <w:szCs w:val="22"/>
      <w:lang w:val="en-US"/>
    </w:rPr>
  </w:style>
  <w:style w:type="paragraph" w:customStyle="1" w:styleId="ECEC-Title">
    <w:name w:val="ECEC-Title"/>
    <w:qFormat/>
    <w:rsid w:val="009A7384"/>
    <w:pPr>
      <w:spacing w:before="3000" w:after="480"/>
    </w:pPr>
    <w:rPr>
      <w:rFonts w:ascii="Arial" w:eastAsia="Times New Roman" w:hAnsi="Arial" w:cs="Times New Roman"/>
      <w:b/>
      <w:sz w:val="48"/>
      <w:szCs w:val="48"/>
      <w:lang w:val="en-CA"/>
    </w:rPr>
  </w:style>
  <w:style w:type="paragraph" w:customStyle="1" w:styleId="ECEC-Subtitle">
    <w:name w:val="ECEC-Subtitle"/>
    <w:basedOn w:val="ECEC-Title"/>
    <w:qFormat/>
    <w:rsid w:val="009A7384"/>
    <w:pPr>
      <w:spacing w:before="480" w:after="1800"/>
    </w:pPr>
    <w:rPr>
      <w:sz w:val="44"/>
      <w:szCs w:val="44"/>
    </w:rPr>
  </w:style>
  <w:style w:type="paragraph" w:customStyle="1" w:styleId="ECECReference">
    <w:name w:val="ECEC Reference"/>
    <w:basedOn w:val="ECECParagraph"/>
    <w:qFormat/>
    <w:rsid w:val="009A7384"/>
    <w:pPr>
      <w:ind w:left="360" w:hanging="360"/>
    </w:pPr>
  </w:style>
  <w:style w:type="paragraph" w:customStyle="1" w:styleId="ECECTable">
    <w:name w:val="ECEC Table"/>
    <w:basedOn w:val="ECECParagraph"/>
    <w:qFormat/>
    <w:rsid w:val="009A7384"/>
    <w:pPr>
      <w:spacing w:before="60" w:after="60"/>
      <w:ind w:left="113"/>
    </w:pPr>
    <w:rPr>
      <w:sz w:val="20"/>
      <w:szCs w:val="20"/>
    </w:rPr>
  </w:style>
  <w:style w:type="paragraph" w:customStyle="1" w:styleId="ECECNote">
    <w:name w:val="ECEC Note"/>
    <w:basedOn w:val="ECECSource"/>
    <w:next w:val="ECECParagraph"/>
    <w:qFormat/>
    <w:rsid w:val="009A7384"/>
    <w:pPr>
      <w:spacing w:before="0"/>
    </w:pPr>
  </w:style>
  <w:style w:type="paragraph" w:customStyle="1" w:styleId="ECEC-disclaimer">
    <w:name w:val="ECEC-disclaimer"/>
    <w:qFormat/>
    <w:rsid w:val="009A7384"/>
    <w:pPr>
      <w:spacing w:after="120"/>
      <w:ind w:right="2738"/>
    </w:pPr>
    <w:rPr>
      <w:rFonts w:ascii="Arial" w:eastAsia="Cambria" w:hAnsi="Arial" w:cs="Times"/>
      <w:color w:val="000000"/>
      <w:sz w:val="18"/>
      <w:szCs w:val="16"/>
      <w:lang w:val="en-US"/>
    </w:rPr>
  </w:style>
  <w:style w:type="paragraph" w:styleId="TableofFigures">
    <w:name w:val="table of figures"/>
    <w:aliases w:val="CEC-table figures"/>
    <w:next w:val="ECECParagraph"/>
    <w:uiPriority w:val="99"/>
    <w:rsid w:val="009A7384"/>
    <w:pPr>
      <w:tabs>
        <w:tab w:val="right" w:leader="dot" w:pos="8505"/>
      </w:tabs>
      <w:spacing w:after="60"/>
      <w:ind w:left="1446" w:right="567" w:hanging="879"/>
    </w:pPr>
    <w:rPr>
      <w:rFonts w:ascii="Calibri Light" w:eastAsia="Times New Roman" w:hAnsi="Calibri Light" w:cs="Times New Roman"/>
      <w:b/>
      <w:noProof/>
      <w:sz w:val="22"/>
      <w:lang w:val="en-US"/>
    </w:rPr>
  </w:style>
  <w:style w:type="paragraph" w:customStyle="1" w:styleId="ECECIndexTableHead">
    <w:name w:val="ECEC Index Table Head"/>
    <w:next w:val="ECECParagraph"/>
    <w:qFormat/>
    <w:rsid w:val="009A7384"/>
    <w:pPr>
      <w:keepNext/>
      <w:widowControl w:val="0"/>
      <w:pBdr>
        <w:bottom w:val="single" w:sz="4" w:space="1" w:color="auto"/>
      </w:pBdr>
      <w:suppressAutoHyphens/>
      <w:spacing w:before="360" w:after="480"/>
    </w:pPr>
    <w:rPr>
      <w:rFonts w:ascii="Calibri" w:eastAsia="Cambria" w:hAnsi="Calibri" w:cs="Calibri"/>
      <w:b/>
      <w:bCs/>
      <w:color w:val="2E74B5" w:themeColor="accent5" w:themeShade="BF"/>
      <w:sz w:val="32"/>
      <w:szCs w:val="32"/>
      <w:lang w:val="en-CA"/>
    </w:rPr>
  </w:style>
  <w:style w:type="paragraph" w:customStyle="1" w:styleId="ECECquote">
    <w:name w:val="ECEC quote"/>
    <w:basedOn w:val="ECECParagraph"/>
    <w:next w:val="ECECParagraph"/>
    <w:qFormat/>
    <w:rsid w:val="009A7384"/>
    <w:pPr>
      <w:ind w:left="567"/>
    </w:pPr>
  </w:style>
  <w:style w:type="paragraph" w:customStyle="1" w:styleId="ECECTablehead">
    <w:name w:val="ECEC Table head"/>
    <w:basedOn w:val="ECECTable"/>
    <w:next w:val="ECECTable"/>
    <w:qFormat/>
    <w:rsid w:val="009A7384"/>
    <w:pPr>
      <w:keepNext/>
      <w:spacing w:after="120"/>
      <w:ind w:right="113"/>
      <w:jc w:val="center"/>
    </w:pPr>
    <w:rPr>
      <w:b/>
      <w:bCs/>
    </w:rPr>
  </w:style>
  <w:style w:type="paragraph" w:customStyle="1" w:styleId="ECEClist-level2">
    <w:name w:val="ECEC list-level 2"/>
    <w:basedOn w:val="ECECNumberedList"/>
    <w:qFormat/>
    <w:rsid w:val="009A7384"/>
    <w:pPr>
      <w:numPr>
        <w:numId w:val="3"/>
      </w:numPr>
      <w:tabs>
        <w:tab w:val="num" w:pos="360"/>
      </w:tabs>
      <w:ind w:left="720"/>
    </w:pPr>
  </w:style>
  <w:style w:type="character" w:customStyle="1" w:styleId="Mention1">
    <w:name w:val="Mention1"/>
    <w:basedOn w:val="DefaultParagraphFont"/>
    <w:uiPriority w:val="99"/>
    <w:semiHidden/>
    <w:unhideWhenUsed/>
    <w:rsid w:val="009A7384"/>
    <w:rPr>
      <w:color w:val="2B579A"/>
      <w:shd w:val="clear" w:color="auto" w:fill="E6E6E6"/>
    </w:rPr>
  </w:style>
  <w:style w:type="paragraph" w:customStyle="1" w:styleId="EndNoteBibliographyTitle">
    <w:name w:val="EndNote Bibliography Title"/>
    <w:basedOn w:val="Normal"/>
    <w:link w:val="EndNoteBibliographyTitleChar"/>
    <w:rsid w:val="009A7384"/>
    <w:pPr>
      <w:spacing w:after="0" w:line="240" w:lineRule="auto"/>
      <w:jc w:val="center"/>
    </w:pPr>
    <w:rPr>
      <w:rFonts w:ascii="Times New Roman" w:eastAsia="Times New Roman" w:hAnsi="Times New Roman" w:cs="Times New Roman"/>
      <w:noProof/>
      <w:kern w:val="0"/>
      <w:lang w:val="en-CA" w:eastAsia="en-CA"/>
      <w14:ligatures w14:val="none"/>
    </w:rPr>
  </w:style>
  <w:style w:type="character" w:customStyle="1" w:styleId="ECECParagraphChar">
    <w:name w:val="ECEC Paragraph Char"/>
    <w:basedOn w:val="DefaultParagraphFont"/>
    <w:link w:val="ECECParagraph"/>
    <w:rsid w:val="009A7384"/>
    <w:rPr>
      <w:rFonts w:ascii="Times New Roman" w:eastAsia="Times New Roman" w:hAnsi="Times New Roman" w:cs="Times New Roman"/>
      <w:sz w:val="22"/>
      <w:szCs w:val="22"/>
      <w:lang w:val="en-US"/>
    </w:rPr>
  </w:style>
  <w:style w:type="character" w:customStyle="1" w:styleId="EndNoteBibliographyTitleChar">
    <w:name w:val="EndNote Bibliography Title Char"/>
    <w:basedOn w:val="ECECParagraphChar"/>
    <w:link w:val="EndNoteBibliographyTitle"/>
    <w:rsid w:val="009A7384"/>
    <w:rPr>
      <w:rFonts w:ascii="Times New Roman" w:eastAsia="Times New Roman" w:hAnsi="Times New Roman" w:cs="Times New Roman"/>
      <w:noProof/>
      <w:sz w:val="22"/>
      <w:szCs w:val="22"/>
      <w:lang w:val="en-CA" w:eastAsia="en-CA"/>
    </w:rPr>
  </w:style>
  <w:style w:type="paragraph" w:customStyle="1" w:styleId="EndNoteBibliography">
    <w:name w:val="EndNote Bibliography"/>
    <w:basedOn w:val="Normal"/>
    <w:link w:val="EndNoteBibliographyChar"/>
    <w:rsid w:val="009A7384"/>
    <w:pPr>
      <w:spacing w:after="0" w:line="240" w:lineRule="auto"/>
    </w:pPr>
    <w:rPr>
      <w:rFonts w:ascii="Times New Roman" w:eastAsia="Times New Roman" w:hAnsi="Times New Roman" w:cs="Times New Roman"/>
      <w:noProof/>
      <w:kern w:val="0"/>
      <w:lang w:val="en-CA" w:eastAsia="en-CA"/>
      <w14:ligatures w14:val="none"/>
    </w:rPr>
  </w:style>
  <w:style w:type="character" w:customStyle="1" w:styleId="EndNoteBibliographyChar">
    <w:name w:val="EndNote Bibliography Char"/>
    <w:basedOn w:val="ECECParagraphChar"/>
    <w:link w:val="EndNoteBibliography"/>
    <w:rsid w:val="009A7384"/>
    <w:rPr>
      <w:rFonts w:ascii="Times New Roman" w:eastAsia="Times New Roman" w:hAnsi="Times New Roman" w:cs="Times New Roman"/>
      <w:noProof/>
      <w:sz w:val="22"/>
      <w:szCs w:val="22"/>
      <w:lang w:val="en-CA" w:eastAsia="en-CA"/>
    </w:rPr>
  </w:style>
  <w:style w:type="table" w:styleId="GridTable6Colorful-Accent5">
    <w:name w:val="Grid Table 6 Colorful Accent 5"/>
    <w:basedOn w:val="TableNormal"/>
    <w:uiPriority w:val="51"/>
    <w:rsid w:val="009A7384"/>
    <w:rPr>
      <w:rFonts w:ascii="Times New Roman" w:eastAsia="Times New Roman" w:hAnsi="Times New Roman" w:cs="Times New Roman"/>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lainText">
    <w:name w:val="Plain Text"/>
    <w:basedOn w:val="Normal"/>
    <w:link w:val="PlainTextChar"/>
    <w:uiPriority w:val="99"/>
    <w:semiHidden/>
    <w:unhideWhenUsed/>
    <w:rsid w:val="009A7384"/>
    <w:pPr>
      <w:spacing w:after="0" w:line="240" w:lineRule="auto"/>
    </w:pPr>
    <w:rPr>
      <w:rFonts w:ascii="Calibri" w:hAnsi="Calibri"/>
      <w:kern w:val="0"/>
      <w:szCs w:val="21"/>
      <w:lang w:val="en-US"/>
      <w14:ligatures w14:val="none"/>
    </w:rPr>
  </w:style>
  <w:style w:type="character" w:customStyle="1" w:styleId="PlainTextChar">
    <w:name w:val="Plain Text Char"/>
    <w:basedOn w:val="DefaultParagraphFont"/>
    <w:link w:val="PlainText"/>
    <w:uiPriority w:val="99"/>
    <w:semiHidden/>
    <w:rsid w:val="009A7384"/>
    <w:rPr>
      <w:rFonts w:ascii="Calibri" w:hAnsi="Calibri"/>
      <w:sz w:val="22"/>
      <w:szCs w:val="21"/>
      <w:lang w:val="en-US"/>
    </w:rPr>
  </w:style>
  <w:style w:type="character" w:customStyle="1" w:styleId="CaptionChar">
    <w:name w:val="Caption Char"/>
    <w:aliases w:val="ECEC-Table Caption Char"/>
    <w:basedOn w:val="DefaultParagraphFont"/>
    <w:link w:val="Caption"/>
    <w:uiPriority w:val="35"/>
    <w:rsid w:val="009A7384"/>
    <w:rPr>
      <w:i/>
      <w:iCs/>
      <w:color w:val="44546A" w:themeColor="text2"/>
      <w:sz w:val="18"/>
      <w:szCs w:val="18"/>
      <w:lang w:val="en-GB"/>
    </w:rPr>
  </w:style>
  <w:style w:type="character" w:customStyle="1" w:styleId="accessibleelem">
    <w:name w:val="accessible_elem"/>
    <w:basedOn w:val="DefaultParagraphFont"/>
    <w:rsid w:val="009A7384"/>
  </w:style>
  <w:style w:type="character" w:customStyle="1" w:styleId="50f7">
    <w:name w:val="_50f7"/>
    <w:basedOn w:val="DefaultParagraphFont"/>
    <w:rsid w:val="009A7384"/>
  </w:style>
  <w:style w:type="paragraph" w:customStyle="1" w:styleId="Style4">
    <w:name w:val="Style4"/>
    <w:qFormat/>
    <w:rsid w:val="009A7384"/>
    <w:rPr>
      <w:rFonts w:ascii="Arial Narrow" w:eastAsia="Calibri" w:hAnsi="Arial Narrow" w:cs="Arial"/>
      <w:color w:val="000000"/>
      <w:kern w:val="3"/>
      <w:sz w:val="16"/>
      <w:szCs w:val="16"/>
      <w:lang w:val="en-CA"/>
    </w:rPr>
  </w:style>
  <w:style w:type="table" w:styleId="ListTable1Light-Accent5">
    <w:name w:val="List Table 1 Light Accent 5"/>
    <w:basedOn w:val="TableNormal"/>
    <w:uiPriority w:val="46"/>
    <w:rsid w:val="009A7384"/>
    <w:rPr>
      <w:rFonts w:ascii="Times New Roman" w:eastAsia="Times New Roman" w:hAnsi="Times New Roman" w:cs="Times New Roman"/>
      <w:lang w:val="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ECIndexTableHead">
    <w:name w:val="CEC Index Table Head"/>
    <w:next w:val="Normal"/>
    <w:rsid w:val="009A7384"/>
    <w:pPr>
      <w:keepNext/>
      <w:widowControl w:val="0"/>
      <w:suppressAutoHyphens/>
      <w:spacing w:before="360" w:after="480"/>
      <w:jc w:val="center"/>
    </w:pPr>
    <w:rPr>
      <w:rFonts w:ascii="Arial" w:eastAsia="Cambria" w:hAnsi="Arial" w:cs="Times"/>
      <w:b/>
      <w:bCs/>
      <w:color w:val="365F91"/>
      <w:sz w:val="28"/>
      <w:szCs w:val="16"/>
      <w:lang w:val="en-US"/>
    </w:rPr>
  </w:style>
  <w:style w:type="table" w:styleId="GridTable2-Accent5">
    <w:name w:val="Grid Table 2 Accent 5"/>
    <w:basedOn w:val="TableNormal"/>
    <w:uiPriority w:val="47"/>
    <w:rsid w:val="009A7384"/>
    <w:rPr>
      <w:rFonts w:ascii="Times New Roman" w:eastAsia="Times New Roman" w:hAnsi="Times New Roman" w:cs="Times New Roman"/>
      <w:lang w:val="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cxmsonormal">
    <w:name w:val="ecxmsonormal"/>
    <w:basedOn w:val="Normal"/>
    <w:rsid w:val="009A7384"/>
    <w:pPr>
      <w:spacing w:after="324" w:line="240" w:lineRule="auto"/>
    </w:pPr>
    <w:rPr>
      <w:rFonts w:ascii="Times New Roman" w:eastAsia="Times New Roman" w:hAnsi="Times New Roman" w:cs="Times New Roman"/>
      <w:kern w:val="0"/>
      <w:sz w:val="24"/>
      <w:szCs w:val="24"/>
      <w:lang w:val="en-CA" w:eastAsia="en-CA"/>
      <w14:ligatures w14:val="none"/>
    </w:rPr>
  </w:style>
  <w:style w:type="paragraph" w:customStyle="1" w:styleId="ECECtextinfootnote">
    <w:name w:val="ECEC text in footnote"/>
    <w:basedOn w:val="FootnoteText"/>
    <w:link w:val="ECECtextinfootnoteChar"/>
    <w:qFormat/>
    <w:rsid w:val="009A7384"/>
    <w:pPr>
      <w:suppressAutoHyphens/>
      <w:spacing w:after="60"/>
      <w:ind w:left="142" w:hanging="142"/>
    </w:pPr>
    <w:rPr>
      <w:rFonts w:ascii="Times New Roman" w:eastAsia="Times New Roman" w:hAnsi="Times New Roman" w:cs="Times New Roman"/>
      <w:kern w:val="0"/>
      <w:lang w:val="en-US"/>
      <w14:ligatures w14:val="none"/>
    </w:rPr>
  </w:style>
  <w:style w:type="character" w:customStyle="1" w:styleId="ECECtextinfootnoteChar">
    <w:name w:val="ECEC text in footnote Char"/>
    <w:basedOn w:val="ECECParagraphChar"/>
    <w:link w:val="ECECtextinfootnote"/>
    <w:rsid w:val="009A7384"/>
    <w:rPr>
      <w:rFonts w:ascii="Times New Roman" w:eastAsia="Times New Roman" w:hAnsi="Times New Roman" w:cs="Times New Roman"/>
      <w:sz w:val="20"/>
      <w:szCs w:val="20"/>
      <w:lang w:val="en-US"/>
    </w:rPr>
  </w:style>
  <w:style w:type="table" w:styleId="GridTable6Colorful-Accent1">
    <w:name w:val="Grid Table 6 Colorful Accent 1"/>
    <w:basedOn w:val="TableNormal"/>
    <w:uiPriority w:val="51"/>
    <w:rsid w:val="009A7384"/>
    <w:rPr>
      <w:rFonts w:ascii="Times New Roman" w:eastAsia="Times New Roman" w:hAnsi="Times New Roman" w:cs="Times New Roman"/>
      <w:color w:val="2F5496" w:themeColor="accent1" w:themeShade="BF"/>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CECFigurecaption">
    <w:name w:val="ECEC Figure caption"/>
    <w:basedOn w:val="Caption"/>
    <w:link w:val="ECECFigurecaptionChar"/>
    <w:qFormat/>
    <w:rsid w:val="009A7384"/>
    <w:pPr>
      <w:keepNext/>
      <w:suppressAutoHyphens/>
      <w:spacing w:before="120" w:after="0"/>
      <w:ind w:right="-357"/>
    </w:pPr>
    <w:rPr>
      <w:rFonts w:ascii="Arial" w:eastAsia="Cambria" w:hAnsi="Arial" w:cs="Arial"/>
      <w:b/>
      <w:bCs/>
      <w:i w:val="0"/>
      <w:iCs w:val="0"/>
      <w:color w:val="000000"/>
      <w:sz w:val="20"/>
      <w:szCs w:val="20"/>
      <w:lang w:val="en-CA"/>
    </w:rPr>
  </w:style>
  <w:style w:type="character" w:customStyle="1" w:styleId="ECECFigurecaptionChar">
    <w:name w:val="ECEC Figure caption Char"/>
    <w:basedOn w:val="CaptionChar"/>
    <w:link w:val="ECECFigurecaption"/>
    <w:rsid w:val="009A7384"/>
    <w:rPr>
      <w:rFonts w:ascii="Arial" w:eastAsia="Cambria" w:hAnsi="Arial" w:cs="Arial"/>
      <w:b/>
      <w:bCs/>
      <w:i w:val="0"/>
      <w:iCs w:val="0"/>
      <w:color w:val="000000"/>
      <w:sz w:val="20"/>
      <w:szCs w:val="20"/>
      <w:lang w:val="en-CA"/>
    </w:rPr>
  </w:style>
  <w:style w:type="table" w:styleId="GridTable2-Accent1">
    <w:name w:val="Grid Table 2 Accent 1"/>
    <w:basedOn w:val="TableNormal"/>
    <w:uiPriority w:val="47"/>
    <w:rsid w:val="009A7384"/>
    <w:rPr>
      <w:rFonts w:ascii="Times New Roman" w:eastAsia="Times New Roman" w:hAnsi="Times New Roman" w:cs="Times New Roman"/>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istoftablesheading">
    <w:name w:val="list of tables heading"/>
    <w:basedOn w:val="Normal"/>
    <w:link w:val="listoftablesheadingChar"/>
    <w:qFormat/>
    <w:rsid w:val="009A7384"/>
    <w:pPr>
      <w:spacing w:before="360" w:after="120" w:line="240" w:lineRule="auto"/>
      <w:jc w:val="center"/>
    </w:pPr>
    <w:rPr>
      <w:rFonts w:ascii="Calibri" w:eastAsia="Times New Roman" w:hAnsi="Calibri" w:cs="Calibri"/>
      <w:b/>
      <w:bCs/>
      <w:color w:val="2E74B5" w:themeColor="accent5" w:themeShade="BF"/>
      <w:sz w:val="26"/>
      <w:szCs w:val="26"/>
      <w:lang w:val="en-CA" w:eastAsia="en-CA"/>
    </w:rPr>
  </w:style>
  <w:style w:type="character" w:customStyle="1" w:styleId="listoftablesheadingChar">
    <w:name w:val="list of tables heading Char"/>
    <w:basedOn w:val="Heading2Char"/>
    <w:link w:val="listoftablesheading"/>
    <w:rsid w:val="009A7384"/>
    <w:rPr>
      <w:rFonts w:ascii="Calibri" w:eastAsia="Times New Roman" w:hAnsi="Calibri" w:cs="Calibri"/>
      <w:b/>
      <w:bCs/>
      <w:color w:val="2E74B5" w:themeColor="accent5" w:themeShade="BF"/>
      <w:kern w:val="2"/>
      <w:sz w:val="26"/>
      <w:szCs w:val="26"/>
      <w:lang w:val="en-CA" w:eastAsia="en-CA"/>
      <w14:ligatures w14:val="standardContextual"/>
    </w:rPr>
  </w:style>
  <w:style w:type="paragraph" w:styleId="TOC4">
    <w:name w:val="toc 4"/>
    <w:basedOn w:val="Normal"/>
    <w:next w:val="Normal"/>
    <w:autoRedefine/>
    <w:uiPriority w:val="39"/>
    <w:unhideWhenUsed/>
    <w:rsid w:val="009A7384"/>
    <w:pPr>
      <w:spacing w:after="100"/>
      <w:ind w:left="660"/>
    </w:pPr>
    <w:rPr>
      <w:rFonts w:eastAsiaTheme="minorEastAsia"/>
      <w:kern w:val="0"/>
      <w:lang w:val="en-CA" w:eastAsia="en-CA"/>
      <w14:ligatures w14:val="none"/>
    </w:rPr>
  </w:style>
  <w:style w:type="paragraph" w:styleId="TOC5">
    <w:name w:val="toc 5"/>
    <w:basedOn w:val="Normal"/>
    <w:next w:val="Normal"/>
    <w:autoRedefine/>
    <w:uiPriority w:val="39"/>
    <w:unhideWhenUsed/>
    <w:rsid w:val="009A7384"/>
    <w:pPr>
      <w:spacing w:after="100"/>
      <w:ind w:left="880"/>
    </w:pPr>
    <w:rPr>
      <w:rFonts w:eastAsiaTheme="minorEastAsia"/>
      <w:kern w:val="0"/>
      <w:lang w:val="en-CA" w:eastAsia="en-CA"/>
      <w14:ligatures w14:val="none"/>
    </w:rPr>
  </w:style>
  <w:style w:type="paragraph" w:styleId="TOC6">
    <w:name w:val="toc 6"/>
    <w:basedOn w:val="Normal"/>
    <w:next w:val="Normal"/>
    <w:autoRedefine/>
    <w:uiPriority w:val="39"/>
    <w:unhideWhenUsed/>
    <w:rsid w:val="009A7384"/>
    <w:pPr>
      <w:spacing w:after="100"/>
      <w:ind w:left="1100"/>
    </w:pPr>
    <w:rPr>
      <w:rFonts w:eastAsiaTheme="minorEastAsia"/>
      <w:kern w:val="0"/>
      <w:lang w:val="en-CA" w:eastAsia="en-CA"/>
      <w14:ligatures w14:val="none"/>
    </w:rPr>
  </w:style>
  <w:style w:type="paragraph" w:styleId="TOC7">
    <w:name w:val="toc 7"/>
    <w:basedOn w:val="Normal"/>
    <w:next w:val="Normal"/>
    <w:autoRedefine/>
    <w:uiPriority w:val="39"/>
    <w:unhideWhenUsed/>
    <w:rsid w:val="009A7384"/>
    <w:pPr>
      <w:spacing w:after="100"/>
      <w:ind w:left="1320"/>
    </w:pPr>
    <w:rPr>
      <w:rFonts w:eastAsiaTheme="minorEastAsia"/>
      <w:kern w:val="0"/>
      <w:lang w:val="en-CA" w:eastAsia="en-CA"/>
      <w14:ligatures w14:val="none"/>
    </w:rPr>
  </w:style>
  <w:style w:type="paragraph" w:styleId="TOC8">
    <w:name w:val="toc 8"/>
    <w:basedOn w:val="Normal"/>
    <w:next w:val="Normal"/>
    <w:autoRedefine/>
    <w:uiPriority w:val="39"/>
    <w:unhideWhenUsed/>
    <w:rsid w:val="009A7384"/>
    <w:pPr>
      <w:spacing w:after="100"/>
      <w:ind w:left="1540"/>
    </w:pPr>
    <w:rPr>
      <w:rFonts w:eastAsiaTheme="minorEastAsia"/>
      <w:kern w:val="0"/>
      <w:lang w:val="en-CA" w:eastAsia="en-CA"/>
      <w14:ligatures w14:val="none"/>
    </w:rPr>
  </w:style>
  <w:style w:type="paragraph" w:styleId="TOC9">
    <w:name w:val="toc 9"/>
    <w:basedOn w:val="Normal"/>
    <w:next w:val="Normal"/>
    <w:autoRedefine/>
    <w:uiPriority w:val="39"/>
    <w:unhideWhenUsed/>
    <w:rsid w:val="009A7384"/>
    <w:pPr>
      <w:spacing w:after="100"/>
      <w:ind w:left="1760"/>
    </w:pPr>
    <w:rPr>
      <w:rFonts w:eastAsiaTheme="minorEastAsia"/>
      <w:kern w:val="0"/>
      <w:lang w:val="en-CA" w:eastAsia="en-CA"/>
      <w14:ligatures w14:val="none"/>
    </w:rPr>
  </w:style>
  <w:style w:type="paragraph" w:customStyle="1" w:styleId="CECParagraph">
    <w:name w:val="CEC Paragraph"/>
    <w:link w:val="CECParagraphChar"/>
    <w:qFormat/>
    <w:rsid w:val="009A7384"/>
    <w:pPr>
      <w:tabs>
        <w:tab w:val="left" w:pos="1440"/>
      </w:tabs>
      <w:suppressAutoHyphens/>
      <w:autoSpaceDE w:val="0"/>
      <w:autoSpaceDN w:val="0"/>
      <w:adjustRightInd w:val="0"/>
      <w:spacing w:after="300" w:line="300" w:lineRule="exact"/>
    </w:pPr>
    <w:rPr>
      <w:rFonts w:ascii="Calibri" w:eastAsia="Times New Roman" w:hAnsi="Calibri" w:cs="Times New Roman"/>
      <w:sz w:val="22"/>
      <w:szCs w:val="22"/>
      <w:lang w:val="en-US"/>
    </w:rPr>
  </w:style>
  <w:style w:type="character" w:customStyle="1" w:styleId="CECParagraphChar">
    <w:name w:val="CEC Paragraph Char"/>
    <w:basedOn w:val="DefaultParagraphFont"/>
    <w:link w:val="CECParagraph"/>
    <w:rsid w:val="009A7384"/>
    <w:rPr>
      <w:rFonts w:ascii="Calibri" w:eastAsia="Times New Roman" w:hAnsi="Calibri" w:cs="Times New Roman"/>
      <w:sz w:val="22"/>
      <w:szCs w:val="22"/>
      <w:lang w:val="en-US"/>
    </w:rPr>
  </w:style>
  <w:style w:type="table" w:styleId="GridTable3-Accent3">
    <w:name w:val="Grid Table 3 Accent 3"/>
    <w:basedOn w:val="TableNormal"/>
    <w:uiPriority w:val="48"/>
    <w:rsid w:val="009A7384"/>
    <w:rPr>
      <w:sz w:val="22"/>
      <w:szCs w:val="22"/>
      <w:lang w:val="en-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itle-text">
    <w:name w:val="title-text"/>
    <w:basedOn w:val="DefaultParagraphFont"/>
    <w:rsid w:val="009A7384"/>
  </w:style>
  <w:style w:type="character" w:customStyle="1" w:styleId="sr-only">
    <w:name w:val="sr-only"/>
    <w:basedOn w:val="DefaultParagraphFont"/>
    <w:rsid w:val="009A7384"/>
  </w:style>
  <w:style w:type="paragraph" w:styleId="BodyText">
    <w:name w:val="Body Text"/>
    <w:basedOn w:val="Normal"/>
    <w:link w:val="BodyTextChar"/>
    <w:rsid w:val="009A7384"/>
    <w:pPr>
      <w:spacing w:after="120" w:line="240" w:lineRule="auto"/>
    </w:pPr>
    <w:rPr>
      <w:rFonts w:ascii="Arial" w:eastAsia="Times New Roman" w:hAnsi="Arial" w:cs="Arial"/>
      <w:kern w:val="0"/>
      <w:szCs w:val="24"/>
      <w14:ligatures w14:val="none"/>
    </w:rPr>
  </w:style>
  <w:style w:type="character" w:customStyle="1" w:styleId="BodyTextChar">
    <w:name w:val="Body Text Char"/>
    <w:basedOn w:val="DefaultParagraphFont"/>
    <w:link w:val="BodyText"/>
    <w:rsid w:val="009A7384"/>
    <w:rPr>
      <w:rFonts w:ascii="Arial" w:eastAsia="Times New Roman" w:hAnsi="Arial" w:cs="Arial"/>
      <w:sz w:val="22"/>
      <w:lang w:val="en-GB"/>
    </w:rPr>
  </w:style>
  <w:style w:type="character" w:customStyle="1" w:styleId="entry">
    <w:name w:val="entry"/>
    <w:basedOn w:val="DefaultParagraphFont"/>
    <w:rsid w:val="009A7384"/>
  </w:style>
  <w:style w:type="character" w:customStyle="1" w:styleId="highlight-moduleako5d">
    <w:name w:val="highlight-module__ako5d"/>
    <w:basedOn w:val="DefaultParagraphFont"/>
    <w:rsid w:val="009A7384"/>
  </w:style>
  <w:style w:type="character" w:customStyle="1" w:styleId="toolbar-modulewgso3">
    <w:name w:val="toolbar-module__wgso3"/>
    <w:basedOn w:val="DefaultParagraphFont"/>
    <w:rsid w:val="009A7384"/>
  </w:style>
  <w:style w:type="paragraph" w:customStyle="1" w:styleId="AEEndabsatz">
    <w:name w:val="AE_Endabsatz"/>
    <w:basedOn w:val="Normal"/>
    <w:qFormat/>
    <w:rsid w:val="009A7384"/>
    <w:pPr>
      <w:spacing w:after="240" w:line="280" w:lineRule="exact"/>
      <w:jc w:val="both"/>
    </w:pPr>
    <w:rPr>
      <w:rFonts w:ascii="Arial" w:hAnsi="Arial" w:cs="Arial"/>
      <w:kern w:val="0"/>
      <w:lang w:val="de-DE"/>
      <w14:ligatures w14:val="none"/>
    </w:rPr>
  </w:style>
  <w:style w:type="character" w:styleId="PlaceholderText">
    <w:name w:val="Placeholder Text"/>
    <w:basedOn w:val="DefaultParagraphFont"/>
    <w:uiPriority w:val="99"/>
    <w:semiHidden/>
    <w:rsid w:val="009A7384"/>
    <w:rPr>
      <w:color w:val="808080"/>
    </w:rPr>
  </w:style>
  <w:style w:type="paragraph" w:customStyle="1" w:styleId="HaAufzhlung">
    <w:name w:val="Ha_Aufzählung"/>
    <w:basedOn w:val="Normal"/>
    <w:qFormat/>
    <w:rsid w:val="009A7384"/>
    <w:pPr>
      <w:numPr>
        <w:ilvl w:val="3"/>
        <w:numId w:val="4"/>
      </w:numPr>
      <w:spacing w:after="60" w:line="280" w:lineRule="exact"/>
      <w:jc w:val="both"/>
    </w:pPr>
    <w:rPr>
      <w:rFonts w:ascii="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c.org/publications/identification-of-cites-listed-tarantulas/" TargetMode="External"/><Relationship Id="rId13" Type="http://schemas.openxmlformats.org/officeDocument/2006/relationships/hyperlink" Target="https://tinyurl.com/5n8bkzdh" TargetMode="External"/><Relationship Id="rId18" Type="http://schemas.openxmlformats.org/officeDocument/2006/relationships/hyperlink" Target="https://tinyurl.com/53yp54bc" TargetMode="External"/><Relationship Id="rId26" Type="http://schemas.openxmlformats.org/officeDocument/2006/relationships/hyperlink" Target="https://www.biodiversidad.gob.mx/diversidad/UMAs" TargetMode="External"/><Relationship Id="rId39" Type="http://schemas.openxmlformats.org/officeDocument/2006/relationships/hyperlink" Target="https://www.speciesplus.net/species" TargetMode="External"/><Relationship Id="rId3" Type="http://schemas.openxmlformats.org/officeDocument/2006/relationships/settings" Target="settings.xml"/><Relationship Id="rId21" Type="http://schemas.openxmlformats.org/officeDocument/2006/relationships/hyperlink" Target="https://cites.org/sites/default/files/notifications/E-Notif-2022-023.pdf" TargetMode="External"/><Relationship Id="rId34" Type="http://schemas.openxmlformats.org/officeDocument/2006/relationships/hyperlink" Target="https://doi.org/10.30881/aaeoa.00001" TargetMode="External"/><Relationship Id="rId42" Type="http://schemas.openxmlformats.org/officeDocument/2006/relationships/header" Target="header1.xml"/><Relationship Id="rId7" Type="http://schemas.openxmlformats.org/officeDocument/2006/relationships/hyperlink" Target="https://tinyurl.com/mtsvdnbd" TargetMode="External"/><Relationship Id="rId12" Type="http://schemas.openxmlformats.org/officeDocument/2006/relationships/hyperlink" Target="http://www3.cec.org/islandora/es/item/11701-sustainable-trade-in-timber-action-plan-north-america-en.pdf" TargetMode="External"/><Relationship Id="rId17" Type="http://schemas.openxmlformats.org/officeDocument/2006/relationships/hyperlink" Target="https://cites.org/sites/default/files/eng/notif/2010/E038.pdf" TargetMode="External"/><Relationship Id="rId25" Type="http://schemas.openxmlformats.org/officeDocument/2006/relationships/hyperlink" Target="https://www.speciesplus.net/species" TargetMode="External"/><Relationship Id="rId33" Type="http://schemas.openxmlformats.org/officeDocument/2006/relationships/hyperlink" Target="https://tinyurl.com/yf4zwbx7" TargetMode="External"/><Relationship Id="rId38" Type="http://schemas.openxmlformats.org/officeDocument/2006/relationships/hyperlink" Target="https://www.speciesplus.net/specie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4wpnv5yd" TargetMode="External"/><Relationship Id="rId20" Type="http://schemas.openxmlformats.org/officeDocument/2006/relationships/hyperlink" Target="https://cites.org/sites/default/files/notif/E-Notif-2018-031.pdf" TargetMode="External"/><Relationship Id="rId29" Type="http://schemas.openxmlformats.org/officeDocument/2006/relationships/hyperlink" Target="https://www.diputados.gob.mx/LeyesBiblio/regley/Reg_LGVS.pdf" TargetMode="External"/><Relationship Id="rId41" Type="http://schemas.openxmlformats.org/officeDocument/2006/relationships/hyperlink" Target="https://cites.org/eng/app/appendice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cec.org/islandora/en/item/11697-sustainable-trade-in-tarantulas-action-plan-north-america-en.pdf" TargetMode="External"/><Relationship Id="rId24" Type="http://schemas.openxmlformats.org/officeDocument/2006/relationships/hyperlink" Target="https://cites.org/sites/default/files/notifications/E-Notif-2023-057.pdf" TargetMode="External"/><Relationship Id="rId32" Type="http://schemas.openxmlformats.org/officeDocument/2006/relationships/hyperlink" Target="https://tinyurl.com/5n7r8vu2" TargetMode="External"/><Relationship Id="rId37" Type="http://schemas.openxmlformats.org/officeDocument/2006/relationships/hyperlink" Target="https://www.speciesplus.net/species" TargetMode="External"/><Relationship Id="rId40" Type="http://schemas.openxmlformats.org/officeDocument/2006/relationships/hyperlink" Target="https://dx.doi.org/10.2305/IUCN.UK.2014-1.RLTS.T10190A21415816.e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tes.org/sites/default/files/document/E-Res-10-16-R11_0.pdf" TargetMode="External"/><Relationship Id="rId23" Type="http://schemas.openxmlformats.org/officeDocument/2006/relationships/hyperlink" Target="https://cites.org/sites/default/files/notifications/E-Notif-2023-034.pdf" TargetMode="External"/><Relationship Id="rId28" Type="http://schemas.openxmlformats.org/officeDocument/2006/relationships/hyperlink" Target="https://www.dof.gob.mx/normasOficiales/4254/semarnat/semarnat.htm" TargetMode="External"/><Relationship Id="rId36" Type="http://schemas.openxmlformats.org/officeDocument/2006/relationships/hyperlink" Target="https://www.speciesplus.net/species" TargetMode="External"/><Relationship Id="rId10" Type="http://schemas.openxmlformats.org/officeDocument/2006/relationships/hyperlink" Target="https://dx.doi.org/10.2305/IUCN.UK.2018-1.RLTS.T91189820A91189849.en" TargetMode="External"/><Relationship Id="rId19" Type="http://schemas.openxmlformats.org/officeDocument/2006/relationships/hyperlink" Target="https://cites.org/sites/default/files/notif/E-Notif-2018-012.pdf" TargetMode="External"/><Relationship Id="rId31" Type="http://schemas.openxmlformats.org/officeDocument/2006/relationships/hyperlink" Target="https://doi.org/10.3897/BDJ.7.e3934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cites.org/eng/disc/text.php" TargetMode="External"/><Relationship Id="rId22" Type="http://schemas.openxmlformats.org/officeDocument/2006/relationships/hyperlink" Target="https://cites.org/eng/resources/ref/suspend.php" TargetMode="External"/><Relationship Id="rId27" Type="http://schemas.openxmlformats.org/officeDocument/2006/relationships/hyperlink" Target="http://www3.cec.org/islandora/en/item/11805-identification-cites-listed-tarantulas-aphonopelma-brachypelma-and-sericopelma" TargetMode="External"/><Relationship Id="rId30" Type="http://schemas.openxmlformats.org/officeDocument/2006/relationships/hyperlink" Target="https://www.diputados.gob.mx/LeyesBiblio/pdf/146_200521.pdf" TargetMode="External"/><Relationship Id="rId35" Type="http://schemas.openxmlformats.org/officeDocument/2006/relationships/hyperlink" Target="https://tomsbigspiders.com/2018/05/30/brown-boxing-tarantulas/"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11560</Words>
  <Characters>63580</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natusch</dc:creator>
  <cp:keywords/>
  <dc:description/>
  <cp:lastModifiedBy>Thea Henriette Carroll</cp:lastModifiedBy>
  <cp:revision>2</cp:revision>
  <dcterms:created xsi:type="dcterms:W3CDTF">2023-10-12T07:07:00Z</dcterms:created>
  <dcterms:modified xsi:type="dcterms:W3CDTF">2023-10-12T07:07:00Z</dcterms:modified>
</cp:coreProperties>
</file>