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5661" w14:textId="7E7AB4C3" w:rsidR="00857A03" w:rsidRPr="00857A03" w:rsidRDefault="00857A03" w:rsidP="00BE4907">
      <w:pPr>
        <w:pStyle w:val="Heading1"/>
        <w:jc w:val="center"/>
        <w:rPr>
          <w:rFonts w:ascii="Archivo" w:hAnsi="Archivo"/>
          <w:b/>
          <w:bCs/>
          <w:sz w:val="24"/>
          <w:szCs w:val="24"/>
        </w:rPr>
      </w:pPr>
      <w:r w:rsidRPr="00857A03">
        <w:rPr>
          <w:rFonts w:ascii="Archivo" w:hAnsi="Archivo"/>
          <w:b/>
          <w:bCs/>
          <w:sz w:val="24"/>
          <w:szCs w:val="24"/>
        </w:rPr>
        <w:t>MODULE 1</w:t>
      </w:r>
      <w:r w:rsidR="00373A07">
        <w:rPr>
          <w:rFonts w:ascii="Archivo" w:hAnsi="Archivo"/>
          <w:b/>
          <w:bCs/>
          <w:sz w:val="24"/>
          <w:szCs w:val="24"/>
        </w:rPr>
        <w:t>1</w:t>
      </w:r>
      <w:r w:rsidRPr="00857A03">
        <w:rPr>
          <w:rFonts w:ascii="Archivo" w:hAnsi="Archivo"/>
          <w:b/>
          <w:bCs/>
          <w:sz w:val="24"/>
          <w:szCs w:val="24"/>
        </w:rPr>
        <w:t>: NDF</w:t>
      </w:r>
      <w:r w:rsidR="009228EF">
        <w:rPr>
          <w:rFonts w:ascii="Archivo" w:hAnsi="Archivo"/>
          <w:b/>
          <w:bCs/>
          <w:sz w:val="24"/>
          <w:szCs w:val="24"/>
        </w:rPr>
        <w:t>s</w:t>
      </w:r>
      <w:r w:rsidRPr="00857A03">
        <w:rPr>
          <w:rFonts w:ascii="Archivo" w:hAnsi="Archivo"/>
          <w:b/>
          <w:bCs/>
          <w:sz w:val="24"/>
          <w:szCs w:val="24"/>
        </w:rPr>
        <w:t xml:space="preserve"> FOR PLANTS</w:t>
      </w:r>
      <w:r w:rsidR="00AA3928">
        <w:rPr>
          <w:rFonts w:ascii="Archivo" w:hAnsi="Archivo"/>
          <w:b/>
          <w:bCs/>
          <w:sz w:val="24"/>
          <w:szCs w:val="24"/>
        </w:rPr>
        <w:t xml:space="preserve"> </w:t>
      </w:r>
    </w:p>
    <w:p w14:paraId="49FEE8CC" w14:textId="77777777" w:rsidR="00857A03" w:rsidRPr="00857A03" w:rsidRDefault="00857A03" w:rsidP="00117A5C">
      <w:pPr>
        <w:spacing w:after="120"/>
        <w:jc w:val="both"/>
        <w:rPr>
          <w:rFonts w:ascii="Archivo" w:hAnsi="Archivo" w:cs="Arial"/>
          <w:b/>
          <w:bCs/>
          <w:color w:val="000000"/>
          <w:sz w:val="24"/>
          <w:szCs w:val="24"/>
          <w:lang w:val="en-AU"/>
        </w:rPr>
      </w:pPr>
    </w:p>
    <w:p w14:paraId="22350165" w14:textId="4C505A90" w:rsidR="00857A03" w:rsidRPr="00857A03" w:rsidRDefault="00857A03" w:rsidP="00117A5C">
      <w:pPr>
        <w:pStyle w:val="ListParagraph"/>
        <w:numPr>
          <w:ilvl w:val="0"/>
          <w:numId w:val="5"/>
        </w:numPr>
        <w:spacing w:after="200" w:line="276" w:lineRule="auto"/>
        <w:jc w:val="both"/>
        <w:rPr>
          <w:rFonts w:ascii="Archivo" w:hAnsi="Archivo" w:cs="Calibri"/>
          <w:b/>
          <w:bCs/>
          <w:color w:val="2F5497"/>
          <w:sz w:val="24"/>
          <w:szCs w:val="24"/>
        </w:rPr>
      </w:pPr>
      <w:r w:rsidRPr="00857A03">
        <w:rPr>
          <w:rFonts w:ascii="Archivo" w:hAnsi="Archivo" w:cs="Calibri"/>
          <w:b/>
          <w:bCs/>
          <w:color w:val="2F5497"/>
          <w:sz w:val="24"/>
          <w:szCs w:val="24"/>
        </w:rPr>
        <w:t>What is in this module?</w:t>
      </w:r>
    </w:p>
    <w:p w14:paraId="4B678E69" w14:textId="30DE8B89" w:rsidR="00C57A4E" w:rsidRPr="00857A03" w:rsidRDefault="00C57A4E" w:rsidP="00117A5C">
      <w:pPr>
        <w:spacing w:after="120"/>
        <w:jc w:val="both"/>
        <w:rPr>
          <w:rFonts w:ascii="Archivo" w:hAnsi="Archivo" w:cs="Calibri"/>
          <w:color w:val="000000"/>
          <w:sz w:val="20"/>
          <w:szCs w:val="20"/>
        </w:rPr>
      </w:pPr>
      <w:r w:rsidRPr="00857A03">
        <w:rPr>
          <w:rFonts w:ascii="Archivo" w:eastAsia="Calibri" w:hAnsi="Archivo" w:cs="Calibri"/>
          <w:kern w:val="0"/>
          <w:sz w:val="20"/>
          <w:szCs w:val="20"/>
          <w:lang w:eastAsia="en-ZA"/>
          <w14:ligatures w14:val="none"/>
        </w:rPr>
        <w:t xml:space="preserve">This </w:t>
      </w:r>
      <w:r w:rsidR="00857A03">
        <w:rPr>
          <w:rFonts w:ascii="Archivo" w:eastAsia="Calibri" w:hAnsi="Archivo" w:cs="Calibri"/>
          <w:kern w:val="0"/>
          <w:sz w:val="20"/>
          <w:szCs w:val="20"/>
          <w:lang w:eastAsia="en-ZA"/>
          <w14:ligatures w14:val="none"/>
        </w:rPr>
        <w:t>Module</w:t>
      </w:r>
      <w:r w:rsidRPr="00857A03">
        <w:rPr>
          <w:rFonts w:ascii="Archivo" w:eastAsia="Calibri" w:hAnsi="Archivo" w:cs="Calibri"/>
          <w:kern w:val="0"/>
          <w:sz w:val="20"/>
          <w:szCs w:val="20"/>
          <w:lang w:eastAsia="en-ZA"/>
          <w14:ligatures w14:val="none"/>
        </w:rPr>
        <w:t xml:space="preserve"> provides additional guidance to parties on some of the key considerations for undertaking NDFs for </w:t>
      </w:r>
      <w:r w:rsidRPr="00857A03">
        <w:rPr>
          <w:rFonts w:ascii="Archivo" w:hAnsi="Archivo" w:cs="Calibri"/>
          <w:color w:val="000000"/>
          <w:sz w:val="20"/>
          <w:szCs w:val="20"/>
        </w:rPr>
        <w:t>medicinal, aromatic, and ornamental plants (referred to hereafter as “perennial plants”).</w:t>
      </w:r>
      <w:r w:rsidR="00117A5C">
        <w:rPr>
          <w:rFonts w:ascii="Archivo" w:hAnsi="Archivo" w:cs="Calibri"/>
          <w:color w:val="000000"/>
          <w:sz w:val="20"/>
          <w:szCs w:val="20"/>
        </w:rPr>
        <w:t xml:space="preserve"> </w:t>
      </w:r>
      <w:r w:rsidRPr="00857A03">
        <w:rPr>
          <w:rFonts w:ascii="Archivo" w:hAnsi="Archivo" w:cs="Calibri"/>
          <w:color w:val="000000"/>
          <w:sz w:val="20"/>
          <w:szCs w:val="20"/>
        </w:rPr>
        <w:t>Th</w:t>
      </w:r>
      <w:r w:rsidR="00857A03">
        <w:rPr>
          <w:rFonts w:ascii="Archivo" w:hAnsi="Archivo" w:cs="Calibri"/>
          <w:color w:val="000000"/>
          <w:sz w:val="20"/>
          <w:szCs w:val="20"/>
        </w:rPr>
        <w:t>is</w:t>
      </w:r>
      <w:r w:rsidRPr="00857A03">
        <w:rPr>
          <w:rFonts w:ascii="Archivo" w:hAnsi="Archivo" w:cs="Calibri"/>
          <w:color w:val="000000"/>
          <w:sz w:val="20"/>
          <w:szCs w:val="20"/>
        </w:rPr>
        <w:t xml:space="preserve"> </w:t>
      </w:r>
      <w:r w:rsidR="00857A03">
        <w:rPr>
          <w:rFonts w:ascii="Archivo" w:hAnsi="Archivo" w:cs="Calibri"/>
          <w:color w:val="000000"/>
          <w:sz w:val="20"/>
          <w:szCs w:val="20"/>
        </w:rPr>
        <w:t>Module</w:t>
      </w:r>
      <w:r w:rsidRPr="00857A03">
        <w:rPr>
          <w:rFonts w:ascii="Archivo" w:hAnsi="Archivo" w:cs="Calibri"/>
          <w:color w:val="000000"/>
          <w:sz w:val="20"/>
          <w:szCs w:val="20"/>
        </w:rPr>
        <w:t xml:space="preserve"> consists of two overarching focus areas, specifically:</w:t>
      </w:r>
    </w:p>
    <w:p w14:paraId="5ECF3FB0" w14:textId="6D199414" w:rsidR="00C57A4E" w:rsidRPr="00857A03" w:rsidRDefault="00C57A4E" w:rsidP="00117A5C">
      <w:pPr>
        <w:pStyle w:val="ListParagraph"/>
        <w:numPr>
          <w:ilvl w:val="0"/>
          <w:numId w:val="1"/>
        </w:numPr>
        <w:spacing w:after="120" w:line="240" w:lineRule="auto"/>
        <w:ind w:left="426" w:hanging="357"/>
        <w:contextualSpacing w:val="0"/>
        <w:jc w:val="both"/>
        <w:rPr>
          <w:rFonts w:ascii="Archivo" w:hAnsi="Archivo" w:cs="Calibri"/>
          <w:color w:val="000000"/>
          <w:sz w:val="20"/>
          <w:szCs w:val="20"/>
        </w:rPr>
      </w:pPr>
      <w:r w:rsidRPr="00857A03">
        <w:rPr>
          <w:rFonts w:ascii="Archivo" w:hAnsi="Archivo" w:cs="Calibri"/>
          <w:b/>
          <w:bCs/>
          <w:color w:val="000000"/>
          <w:sz w:val="20"/>
          <w:szCs w:val="20"/>
        </w:rPr>
        <w:t>broad challenges</w:t>
      </w:r>
      <w:r w:rsidRPr="00857A03">
        <w:rPr>
          <w:rFonts w:ascii="Archivo" w:hAnsi="Archivo" w:cs="Calibri"/>
          <w:color w:val="000000"/>
          <w:sz w:val="20"/>
          <w:szCs w:val="20"/>
        </w:rPr>
        <w:t xml:space="preserve"> (complexity of current NDF guidance frameworks, limitations in data availability and quality, compliance with requirements for artificial propagation, ecosystem impacts of wild harvest); and</w:t>
      </w:r>
    </w:p>
    <w:p w14:paraId="4FCB3235" w14:textId="61DBC852" w:rsidR="00C57A4E" w:rsidRDefault="00C57A4E" w:rsidP="00117A5C">
      <w:pPr>
        <w:pStyle w:val="ListParagraph"/>
        <w:numPr>
          <w:ilvl w:val="0"/>
          <w:numId w:val="1"/>
        </w:numPr>
        <w:spacing w:after="120" w:line="240" w:lineRule="auto"/>
        <w:ind w:left="426" w:hanging="357"/>
        <w:contextualSpacing w:val="0"/>
        <w:jc w:val="both"/>
        <w:rPr>
          <w:rFonts w:ascii="Archivo" w:hAnsi="Archivo" w:cs="Calibri"/>
          <w:color w:val="000000"/>
          <w:sz w:val="20"/>
          <w:szCs w:val="20"/>
        </w:rPr>
      </w:pPr>
      <w:r w:rsidRPr="00857A03">
        <w:rPr>
          <w:rFonts w:ascii="Archivo" w:hAnsi="Archivo" w:cs="Calibri"/>
          <w:b/>
          <w:bCs/>
          <w:color w:val="000000"/>
          <w:sz w:val="20"/>
          <w:szCs w:val="20"/>
        </w:rPr>
        <w:t>use and improvement of the current 9-Step Perennial Plants guidance (version 3.0)</w:t>
      </w:r>
      <w:r w:rsidRPr="00857A03">
        <w:rPr>
          <w:rFonts w:ascii="Archivo" w:hAnsi="Archivo" w:cs="Calibri"/>
          <w:color w:val="000000"/>
          <w:sz w:val="20"/>
          <w:szCs w:val="20"/>
        </w:rPr>
        <w:t xml:space="preserve"> for making ND</w:t>
      </w:r>
      <w:r w:rsidR="00594AF2">
        <w:rPr>
          <w:rFonts w:ascii="Archivo" w:hAnsi="Archivo" w:cs="Calibri"/>
          <w:color w:val="000000"/>
          <w:sz w:val="20"/>
          <w:szCs w:val="20"/>
        </w:rPr>
        <w:t>Fs</w:t>
      </w:r>
      <w:r w:rsidRPr="00857A03">
        <w:rPr>
          <w:rFonts w:ascii="Archivo" w:hAnsi="Archivo" w:cs="Calibri"/>
          <w:color w:val="000000"/>
          <w:sz w:val="20"/>
          <w:szCs w:val="20"/>
        </w:rPr>
        <w:t xml:space="preserve"> (in particular, Step 2 </w:t>
      </w:r>
      <w:r w:rsidR="00F83737">
        <w:rPr>
          <w:rFonts w:ascii="Archivo" w:hAnsi="Archivo" w:cs="Calibri"/>
          <w:color w:val="000000"/>
          <w:sz w:val="20"/>
          <w:szCs w:val="20"/>
        </w:rPr>
        <w:t>–</w:t>
      </w:r>
      <w:r w:rsidRPr="00857A03">
        <w:rPr>
          <w:rFonts w:ascii="Archivo" w:hAnsi="Archivo" w:cs="Calibri"/>
          <w:color w:val="000000"/>
          <w:sz w:val="20"/>
          <w:szCs w:val="20"/>
        </w:rPr>
        <w:t xml:space="preserve"> artificial propagation, Step 5 – evaluating biological risks of wild harvest, Step 6 – evaluating harvest impacts, Step 8 – evaluating management effectiveness, and Step 9 – reporting and documenting the NDF.</w:t>
      </w:r>
    </w:p>
    <w:p w14:paraId="48AEAD3E" w14:textId="50F66FBB" w:rsidR="00117A5C" w:rsidRDefault="00117A5C" w:rsidP="00117A5C">
      <w:pPr>
        <w:pBdr>
          <w:top w:val="single" w:sz="4" w:space="1" w:color="auto"/>
          <w:bottom w:val="single" w:sz="4" w:space="1" w:color="auto"/>
        </w:pBdr>
        <w:spacing w:after="120" w:line="240" w:lineRule="auto"/>
        <w:ind w:left="426"/>
        <w:jc w:val="both"/>
        <w:rPr>
          <w:rFonts w:ascii="Archivo" w:hAnsi="Archivo" w:cs="Calibri"/>
          <w:i/>
          <w:iCs/>
          <w:color w:val="000000"/>
          <w:sz w:val="20"/>
          <w:szCs w:val="20"/>
        </w:rPr>
      </w:pPr>
      <w:r w:rsidRPr="00117A5C">
        <w:rPr>
          <w:rFonts w:ascii="Archivo" w:hAnsi="Archivo" w:cs="Calibri"/>
          <w:b/>
          <w:bCs/>
          <w:i/>
          <w:iCs/>
          <w:color w:val="000000"/>
          <w:sz w:val="20"/>
          <w:szCs w:val="20"/>
        </w:rPr>
        <w:t>Note of the Secretariat</w:t>
      </w:r>
      <w:r w:rsidRPr="00117A5C">
        <w:rPr>
          <w:rFonts w:ascii="Archivo" w:hAnsi="Archivo" w:cs="Calibri"/>
          <w:i/>
          <w:iCs/>
          <w:color w:val="000000"/>
          <w:sz w:val="20"/>
          <w:szCs w:val="20"/>
        </w:rPr>
        <w:t xml:space="preserve">: The Authors of the 9-Step NDF Guidance for Perennial Plants agreed that if supported by the NDF workshop, recommendations made in </w:t>
      </w:r>
      <w:r w:rsidR="00307023">
        <w:rPr>
          <w:rFonts w:ascii="Archivo" w:hAnsi="Archivo" w:cs="Calibri"/>
          <w:i/>
          <w:iCs/>
          <w:color w:val="000000"/>
          <w:sz w:val="20"/>
          <w:szCs w:val="20"/>
        </w:rPr>
        <w:t>relation to the 9-Step N</w:t>
      </w:r>
      <w:r w:rsidR="003A1634">
        <w:rPr>
          <w:rFonts w:ascii="Archivo" w:hAnsi="Archivo" w:cs="Calibri"/>
          <w:i/>
          <w:iCs/>
          <w:color w:val="000000"/>
          <w:sz w:val="20"/>
          <w:szCs w:val="20"/>
        </w:rPr>
        <w:t>DF</w:t>
      </w:r>
      <w:r w:rsidR="00307023">
        <w:rPr>
          <w:rFonts w:ascii="Archivo" w:hAnsi="Archivo" w:cs="Calibri"/>
          <w:i/>
          <w:iCs/>
          <w:color w:val="000000"/>
          <w:sz w:val="20"/>
          <w:szCs w:val="20"/>
        </w:rPr>
        <w:t xml:space="preserve"> guidance on perennial plants </w:t>
      </w:r>
      <w:r w:rsidRPr="00117A5C">
        <w:rPr>
          <w:rFonts w:ascii="Archivo" w:hAnsi="Archivo" w:cs="Calibri"/>
          <w:i/>
          <w:iCs/>
          <w:color w:val="000000"/>
          <w:sz w:val="20"/>
          <w:szCs w:val="20"/>
        </w:rPr>
        <w:t xml:space="preserve">will </w:t>
      </w:r>
      <w:r w:rsidR="00230B72">
        <w:rPr>
          <w:rFonts w:ascii="Archivo" w:hAnsi="Archivo" w:cs="Calibri"/>
          <w:i/>
          <w:iCs/>
          <w:color w:val="000000"/>
          <w:sz w:val="20"/>
          <w:szCs w:val="20"/>
        </w:rPr>
        <w:t xml:space="preserve">be </w:t>
      </w:r>
      <w:r w:rsidRPr="00117A5C">
        <w:rPr>
          <w:rFonts w:ascii="Archivo" w:hAnsi="Archivo" w:cs="Calibri"/>
          <w:i/>
          <w:iCs/>
          <w:color w:val="000000"/>
          <w:sz w:val="20"/>
          <w:szCs w:val="20"/>
        </w:rPr>
        <w:t xml:space="preserve">considered for inclusion in future revisions of </w:t>
      </w:r>
      <w:r w:rsidR="00587C4A">
        <w:rPr>
          <w:rFonts w:ascii="Archivo" w:hAnsi="Archivo" w:cs="Calibri"/>
          <w:i/>
          <w:iCs/>
          <w:color w:val="000000"/>
          <w:sz w:val="20"/>
          <w:szCs w:val="20"/>
        </w:rPr>
        <w:t>the 9-Step NDF guidance</w:t>
      </w:r>
      <w:r w:rsidR="00307023">
        <w:rPr>
          <w:rFonts w:ascii="Archivo" w:hAnsi="Archivo" w:cs="Calibri"/>
          <w:i/>
          <w:iCs/>
          <w:color w:val="000000"/>
          <w:sz w:val="20"/>
          <w:szCs w:val="20"/>
        </w:rPr>
        <w:t>.</w:t>
      </w:r>
    </w:p>
    <w:p w14:paraId="4151EAFA" w14:textId="77777777" w:rsidR="00C57A4E" w:rsidRPr="00857A03" w:rsidRDefault="00C57A4E" w:rsidP="00117A5C">
      <w:pPr>
        <w:spacing w:after="120"/>
        <w:jc w:val="both"/>
        <w:rPr>
          <w:rFonts w:ascii="Archivo" w:hAnsi="Archivo" w:cs="Calibri"/>
          <w:color w:val="000000"/>
          <w:sz w:val="20"/>
          <w:szCs w:val="20"/>
        </w:rPr>
      </w:pPr>
    </w:p>
    <w:p w14:paraId="2AF5D3C3" w14:textId="77777777" w:rsidR="00F907A2" w:rsidRPr="00F907A2" w:rsidRDefault="00C57A4E" w:rsidP="00117A5C">
      <w:pPr>
        <w:pStyle w:val="ListParagraph"/>
        <w:numPr>
          <w:ilvl w:val="0"/>
          <w:numId w:val="5"/>
        </w:numPr>
        <w:spacing w:after="200" w:line="276" w:lineRule="auto"/>
        <w:jc w:val="both"/>
        <w:rPr>
          <w:rFonts w:ascii="Archivo" w:hAnsi="Archivo" w:cs="Calibri"/>
          <w:b/>
          <w:bCs/>
          <w:color w:val="2F5497"/>
          <w:sz w:val="24"/>
          <w:szCs w:val="24"/>
        </w:rPr>
      </w:pPr>
      <w:r w:rsidRPr="00F907A2">
        <w:rPr>
          <w:rFonts w:ascii="Archivo" w:hAnsi="Archivo" w:cs="Calibri"/>
          <w:b/>
          <w:bCs/>
          <w:color w:val="2F5497"/>
          <w:sz w:val="24"/>
          <w:szCs w:val="24"/>
        </w:rPr>
        <w:t xml:space="preserve">Broad challenges for making NDFs using existing </w:t>
      </w:r>
      <w:proofErr w:type="gramStart"/>
      <w:r w:rsidRPr="00F907A2">
        <w:rPr>
          <w:rFonts w:ascii="Archivo" w:hAnsi="Archivo" w:cs="Calibri"/>
          <w:b/>
          <w:bCs/>
          <w:color w:val="2F5497"/>
          <w:sz w:val="24"/>
          <w:szCs w:val="24"/>
        </w:rPr>
        <w:t>guidance</w:t>
      </w:r>
      <w:proofErr w:type="gramEnd"/>
    </w:p>
    <w:p w14:paraId="25C2D2A7" w14:textId="77777777" w:rsidR="00F907A2" w:rsidRPr="00F907A2" w:rsidRDefault="00F907A2" w:rsidP="00117A5C">
      <w:pPr>
        <w:pStyle w:val="ListParagraph"/>
        <w:spacing w:after="200" w:line="276" w:lineRule="auto"/>
        <w:jc w:val="both"/>
        <w:rPr>
          <w:rFonts w:ascii="Archivo" w:hAnsi="Archivo" w:cs="Calibri"/>
          <w:b/>
          <w:bCs/>
          <w:color w:val="2F5497"/>
          <w:sz w:val="24"/>
          <w:szCs w:val="24"/>
        </w:rPr>
      </w:pPr>
    </w:p>
    <w:p w14:paraId="4EE6DD7A" w14:textId="3E5DAE55" w:rsidR="00C57A4E" w:rsidRPr="00F907A2" w:rsidRDefault="00C57A4E" w:rsidP="00117A5C">
      <w:pPr>
        <w:pStyle w:val="ListParagraph"/>
        <w:numPr>
          <w:ilvl w:val="1"/>
          <w:numId w:val="5"/>
        </w:numPr>
        <w:spacing w:after="200" w:line="276" w:lineRule="auto"/>
        <w:jc w:val="both"/>
        <w:rPr>
          <w:rFonts w:ascii="Archivo" w:hAnsi="Archivo" w:cs="Calibri"/>
          <w:b/>
          <w:bCs/>
          <w:color w:val="2F5497"/>
          <w:sz w:val="24"/>
          <w:szCs w:val="24"/>
        </w:rPr>
      </w:pPr>
      <w:r w:rsidRPr="00F907A2">
        <w:rPr>
          <w:rFonts w:ascii="Archivo" w:hAnsi="Archivo" w:cs="Calibri"/>
          <w:b/>
          <w:bCs/>
          <w:color w:val="2F5497"/>
          <w:sz w:val="24"/>
          <w:szCs w:val="24"/>
        </w:rPr>
        <w:t>Complexity of frameworks and data required for making science-based NDFs</w:t>
      </w:r>
    </w:p>
    <w:p w14:paraId="632907A2" w14:textId="761B3A66" w:rsidR="00C57A4E" w:rsidRDefault="00C57A4E" w:rsidP="00723F11">
      <w:pPr>
        <w:spacing w:after="120"/>
        <w:jc w:val="both"/>
        <w:rPr>
          <w:rFonts w:ascii="Archivo" w:hAnsi="Archivo" w:cs="Calibri"/>
          <w:color w:val="000000"/>
          <w:sz w:val="20"/>
          <w:szCs w:val="20"/>
        </w:rPr>
      </w:pPr>
      <w:r w:rsidRPr="00857A03">
        <w:rPr>
          <w:rFonts w:ascii="Archivo" w:hAnsi="Archivo" w:cs="Calibri"/>
          <w:color w:val="000000"/>
          <w:sz w:val="20"/>
          <w:szCs w:val="20"/>
        </w:rPr>
        <w:t>Guidance and case studies resulting from the first International Expert Workshop on CITES Non-detriment Findings (Cancun, Mexico, 17-22 November 2008</w:t>
      </w:r>
      <w:r w:rsidRPr="00857A03">
        <w:rPr>
          <w:rStyle w:val="FootnoteReference"/>
          <w:rFonts w:ascii="Archivo" w:hAnsi="Archivo" w:cs="Calibri"/>
          <w:color w:val="000000"/>
          <w:sz w:val="20"/>
          <w:szCs w:val="20"/>
        </w:rPr>
        <w:footnoteReference w:id="1"/>
      </w:r>
      <w:r w:rsidRPr="00857A03">
        <w:rPr>
          <w:rFonts w:ascii="Archivo" w:hAnsi="Archivo" w:cs="Calibri"/>
          <w:color w:val="000000"/>
          <w:sz w:val="20"/>
          <w:szCs w:val="20"/>
        </w:rPr>
        <w:t xml:space="preserve">) inspired the development of NDF guidance designed for various taxonomic assemblages, including perennial plants, timber species, sharks, and snakes as well as additional, more generic, guidance developed by CITES Parties and Secretariat. These NDF guidance frameworks aim to break down the NDF information gathering and decision-making process into manageable steps. However, users of NDF guidance express concern about the amount and diversity of information relevant to making NDFs that are science-based, and the time, expertise, and financial constraints associated with undertaking complex NDFs. While there is general interest in the development of a simpler framework, or a framework that appears less complex, making </w:t>
      </w:r>
      <w:proofErr w:type="gramStart"/>
      <w:r w:rsidRPr="00857A03">
        <w:rPr>
          <w:rFonts w:ascii="Archivo" w:hAnsi="Archivo" w:cs="Calibri"/>
          <w:color w:val="000000"/>
          <w:sz w:val="20"/>
          <w:szCs w:val="20"/>
        </w:rPr>
        <w:t>science-based</w:t>
      </w:r>
      <w:proofErr w:type="gramEnd"/>
      <w:r w:rsidRPr="00857A03">
        <w:rPr>
          <w:rFonts w:ascii="Archivo" w:hAnsi="Archivo" w:cs="Calibri"/>
          <w:color w:val="000000"/>
          <w:sz w:val="20"/>
          <w:szCs w:val="20"/>
        </w:rPr>
        <w:t xml:space="preserve"> NDFs requires that Scientific Authorities (SAs) gather and evaluate available information and make NDFs based on this information. This broader challenge is being addressed in </w:t>
      </w:r>
      <w:r w:rsidR="0062387B">
        <w:rPr>
          <w:rFonts w:ascii="Archivo" w:hAnsi="Archivo" w:cs="Calibri"/>
          <w:color w:val="000000"/>
          <w:sz w:val="20"/>
          <w:szCs w:val="20"/>
        </w:rPr>
        <w:t>Modules 1 and 2</w:t>
      </w:r>
      <w:r w:rsidRPr="00857A03">
        <w:rPr>
          <w:rFonts w:ascii="Archivo" w:hAnsi="Archivo" w:cs="Calibri"/>
          <w:color w:val="000000"/>
          <w:sz w:val="20"/>
          <w:szCs w:val="20"/>
        </w:rPr>
        <w:t xml:space="preserve"> by proposing a generic framework that incorporates that main elements of making an NDF that are common to </w:t>
      </w:r>
      <w:proofErr w:type="gramStart"/>
      <w:r w:rsidRPr="00857A03">
        <w:rPr>
          <w:rFonts w:ascii="Archivo" w:hAnsi="Archivo" w:cs="Calibri"/>
          <w:color w:val="000000"/>
          <w:sz w:val="20"/>
          <w:szCs w:val="20"/>
        </w:rPr>
        <w:t>science-based</w:t>
      </w:r>
      <w:proofErr w:type="gramEnd"/>
      <w:r w:rsidRPr="00857A03">
        <w:rPr>
          <w:rFonts w:ascii="Archivo" w:hAnsi="Archivo" w:cs="Calibri"/>
          <w:color w:val="000000"/>
          <w:sz w:val="20"/>
          <w:szCs w:val="20"/>
        </w:rPr>
        <w:t xml:space="preserve"> NDF guidance frameworks while also highlighting solutions for the common gaps in guidance to support CITES </w:t>
      </w:r>
      <w:r w:rsidR="00675F90">
        <w:rPr>
          <w:rFonts w:ascii="Archivo" w:hAnsi="Archivo" w:cs="Calibri"/>
          <w:color w:val="000000"/>
          <w:sz w:val="20"/>
          <w:szCs w:val="20"/>
        </w:rPr>
        <w:t>P</w:t>
      </w:r>
      <w:r w:rsidRPr="00857A03">
        <w:rPr>
          <w:rFonts w:ascii="Archivo" w:hAnsi="Archivo" w:cs="Calibri"/>
          <w:color w:val="000000"/>
          <w:sz w:val="20"/>
          <w:szCs w:val="20"/>
        </w:rPr>
        <w:t>arties in making NDFs.</w:t>
      </w:r>
    </w:p>
    <w:p w14:paraId="6EAD67A7" w14:textId="7C6A2E9E" w:rsidR="00F83737" w:rsidRPr="00AA3928" w:rsidRDefault="00F83737" w:rsidP="00723F11">
      <w:pPr>
        <w:spacing w:after="120"/>
        <w:jc w:val="both"/>
        <w:rPr>
          <w:rFonts w:ascii="Archivo" w:hAnsi="Archivo" w:cs="Calibri"/>
          <w:i/>
          <w:iCs/>
          <w:color w:val="000000"/>
          <w:sz w:val="20"/>
          <w:szCs w:val="20"/>
        </w:rPr>
      </w:pPr>
      <w:r w:rsidRPr="00AA3928">
        <w:rPr>
          <w:rFonts w:ascii="Archivo" w:hAnsi="Archivo" w:cs="Calibri"/>
          <w:i/>
          <w:iCs/>
          <w:color w:val="000000"/>
          <w:sz w:val="20"/>
          <w:szCs w:val="20"/>
        </w:rPr>
        <w:t xml:space="preserve">The Workstream on </w:t>
      </w:r>
      <w:r w:rsidR="00587C4A" w:rsidRPr="00AA3928">
        <w:rPr>
          <w:rFonts w:ascii="Archivo" w:hAnsi="Archivo" w:cs="Calibri"/>
          <w:i/>
          <w:iCs/>
          <w:color w:val="000000"/>
          <w:sz w:val="20"/>
          <w:szCs w:val="20"/>
        </w:rPr>
        <w:t>Perennial Plants made the following recommendations to be discussed at the NDF workshop:</w:t>
      </w:r>
    </w:p>
    <w:p w14:paraId="3816C325" w14:textId="14DE4C77" w:rsidR="00C57A4E" w:rsidRPr="00723F11" w:rsidRDefault="00C57A4E" w:rsidP="00117A5C">
      <w:pPr>
        <w:spacing w:after="120"/>
        <w:jc w:val="both"/>
        <w:rPr>
          <w:rFonts w:ascii="Archivo" w:hAnsi="Archivo" w:cs="Calibri"/>
          <w:b/>
          <w:bCs/>
          <w:color w:val="000000"/>
          <w:sz w:val="20"/>
          <w:szCs w:val="20"/>
          <w:u w:val="single"/>
        </w:rPr>
      </w:pPr>
      <w:r w:rsidRPr="00723F11">
        <w:rPr>
          <w:rFonts w:ascii="Archivo" w:hAnsi="Archivo" w:cs="Calibri"/>
          <w:b/>
          <w:bCs/>
          <w:color w:val="000000"/>
          <w:sz w:val="20"/>
          <w:szCs w:val="20"/>
          <w:u w:val="single"/>
        </w:rPr>
        <w:t>Recommendations</w:t>
      </w:r>
      <w:r w:rsidR="001620F5">
        <w:rPr>
          <w:rFonts w:ascii="Archivo" w:hAnsi="Archivo" w:cs="Calibri"/>
          <w:b/>
          <w:bCs/>
          <w:color w:val="000000"/>
          <w:sz w:val="20"/>
          <w:szCs w:val="20"/>
          <w:u w:val="single"/>
        </w:rPr>
        <w:t xml:space="preserve"> in relation to Modules 1 and 2</w:t>
      </w:r>
      <w:r w:rsidRPr="00723F11">
        <w:rPr>
          <w:rFonts w:ascii="Archivo" w:hAnsi="Archivo" w:cs="Calibri"/>
          <w:b/>
          <w:bCs/>
          <w:color w:val="000000"/>
          <w:sz w:val="20"/>
          <w:szCs w:val="20"/>
          <w:u w:val="single"/>
        </w:rPr>
        <w:t>:</w:t>
      </w:r>
    </w:p>
    <w:p w14:paraId="1A29F8EB" w14:textId="77777777" w:rsidR="00F907A2" w:rsidRDefault="00C57A4E" w:rsidP="00117A5C">
      <w:pPr>
        <w:pStyle w:val="ListParagraph"/>
        <w:numPr>
          <w:ilvl w:val="0"/>
          <w:numId w:val="11"/>
        </w:numPr>
        <w:spacing w:after="120" w:line="240" w:lineRule="auto"/>
        <w:jc w:val="both"/>
        <w:rPr>
          <w:rFonts w:ascii="Archivo" w:hAnsi="Archivo" w:cs="Calibri"/>
          <w:color w:val="000000"/>
          <w:sz w:val="20"/>
          <w:szCs w:val="20"/>
        </w:rPr>
      </w:pPr>
      <w:r w:rsidRPr="00F907A2">
        <w:rPr>
          <w:rFonts w:ascii="Archivo" w:hAnsi="Archivo" w:cs="Calibri"/>
          <w:color w:val="000000"/>
          <w:sz w:val="20"/>
          <w:szCs w:val="20"/>
        </w:rPr>
        <w:t xml:space="preserve">Encourage Parties to contribute to a library of relevant case studies by submitting reports of NDFs for perennial plant species to the CITES Secretariat / CITES Virtual College (e.g., the guidance on making an NDF for </w:t>
      </w:r>
      <w:proofErr w:type="spellStart"/>
      <w:r w:rsidRPr="00F907A2">
        <w:rPr>
          <w:rFonts w:ascii="Archivo" w:hAnsi="Archivo" w:cs="Calibri"/>
          <w:i/>
          <w:iCs/>
          <w:color w:val="000000"/>
          <w:sz w:val="20"/>
          <w:szCs w:val="20"/>
        </w:rPr>
        <w:t>Nardostachys</w:t>
      </w:r>
      <w:proofErr w:type="spellEnd"/>
      <w:r w:rsidRPr="00F907A2">
        <w:rPr>
          <w:rFonts w:ascii="Archivo" w:hAnsi="Archivo" w:cs="Calibri"/>
          <w:i/>
          <w:iCs/>
          <w:color w:val="000000"/>
          <w:sz w:val="20"/>
          <w:szCs w:val="20"/>
        </w:rPr>
        <w:t xml:space="preserve"> </w:t>
      </w:r>
      <w:proofErr w:type="spellStart"/>
      <w:r w:rsidRPr="00F907A2">
        <w:rPr>
          <w:rFonts w:ascii="Archivo" w:hAnsi="Archivo" w:cs="Calibri"/>
          <w:i/>
          <w:iCs/>
          <w:color w:val="000000"/>
          <w:sz w:val="20"/>
          <w:szCs w:val="20"/>
        </w:rPr>
        <w:t>jatamansi</w:t>
      </w:r>
      <w:proofErr w:type="spellEnd"/>
      <w:r w:rsidRPr="00F907A2">
        <w:rPr>
          <w:rFonts w:ascii="Archivo" w:hAnsi="Archivo" w:cs="Calibri"/>
          <w:color w:val="000000"/>
          <w:sz w:val="20"/>
          <w:szCs w:val="20"/>
        </w:rPr>
        <w:t xml:space="preserve"> in Bhutan</w:t>
      </w:r>
      <w:r w:rsidRPr="00857A03">
        <w:rPr>
          <w:rStyle w:val="FootnoteReference"/>
          <w:rFonts w:ascii="Archivo" w:hAnsi="Archivo" w:cs="Calibri"/>
          <w:color w:val="000000"/>
          <w:sz w:val="20"/>
          <w:szCs w:val="20"/>
        </w:rPr>
        <w:footnoteReference w:id="2"/>
      </w:r>
      <w:r w:rsidRPr="00F907A2">
        <w:rPr>
          <w:rFonts w:ascii="Archivo" w:hAnsi="Archivo" w:cs="Calibri"/>
          <w:color w:val="000000"/>
          <w:sz w:val="20"/>
          <w:szCs w:val="20"/>
        </w:rPr>
        <w:t>;</w:t>
      </w:r>
    </w:p>
    <w:p w14:paraId="0B3203C7" w14:textId="57943DF4" w:rsidR="00C57A4E" w:rsidRPr="00F907A2" w:rsidRDefault="00C57A4E" w:rsidP="00117A5C">
      <w:pPr>
        <w:pStyle w:val="ListParagraph"/>
        <w:numPr>
          <w:ilvl w:val="0"/>
          <w:numId w:val="11"/>
        </w:numPr>
        <w:spacing w:after="120" w:line="240" w:lineRule="auto"/>
        <w:jc w:val="both"/>
        <w:rPr>
          <w:rFonts w:ascii="Archivo" w:hAnsi="Archivo" w:cs="Calibri"/>
          <w:color w:val="000000"/>
          <w:sz w:val="20"/>
          <w:szCs w:val="20"/>
        </w:rPr>
      </w:pPr>
      <w:r w:rsidRPr="00F907A2">
        <w:rPr>
          <w:rFonts w:ascii="Archivo" w:hAnsi="Archivo" w:cs="Calibri"/>
          <w:color w:val="000000"/>
          <w:sz w:val="20"/>
          <w:szCs w:val="20"/>
        </w:rPr>
        <w:lastRenderedPageBreak/>
        <w:t xml:space="preserve">In some cases, </w:t>
      </w:r>
      <w:r w:rsidR="00454CE8">
        <w:rPr>
          <w:rFonts w:ascii="Archivo" w:hAnsi="Archivo" w:cs="Calibri"/>
          <w:color w:val="000000"/>
          <w:sz w:val="20"/>
          <w:szCs w:val="20"/>
        </w:rPr>
        <w:t>additional</w:t>
      </w:r>
      <w:r w:rsidRPr="00F907A2">
        <w:rPr>
          <w:rFonts w:ascii="Archivo" w:hAnsi="Archivo" w:cs="Calibri"/>
          <w:color w:val="000000"/>
          <w:sz w:val="20"/>
          <w:szCs w:val="20"/>
        </w:rPr>
        <w:t xml:space="preserve"> sources and frameworks may be helpful to Parties to evaluate whether harvest will be sustainable/non-detrimental if the relevant information is available. For perennial plants, these include:</w:t>
      </w:r>
    </w:p>
    <w:p w14:paraId="18C79188" w14:textId="77777777" w:rsidR="00C57A4E" w:rsidRPr="00857A03" w:rsidRDefault="00C57A4E" w:rsidP="00117A5C">
      <w:pPr>
        <w:pStyle w:val="ListParagraph"/>
        <w:numPr>
          <w:ilvl w:val="0"/>
          <w:numId w:val="3"/>
        </w:numPr>
        <w:spacing w:after="120" w:line="240" w:lineRule="auto"/>
        <w:jc w:val="both"/>
        <w:rPr>
          <w:rFonts w:ascii="Archivo" w:hAnsi="Archivo" w:cs="Calibri"/>
          <w:color w:val="000000"/>
          <w:sz w:val="20"/>
          <w:szCs w:val="20"/>
        </w:rPr>
      </w:pPr>
      <w:r w:rsidRPr="00857A03">
        <w:rPr>
          <w:rFonts w:ascii="Archivo" w:hAnsi="Archivo" w:cs="Calibri"/>
          <w:color w:val="000000"/>
          <w:sz w:val="20"/>
          <w:szCs w:val="20"/>
        </w:rPr>
        <w:t xml:space="preserve">Certifications of sustainable wild harvest of CITES Appendix II listed species (e.g., the </w:t>
      </w:r>
      <w:proofErr w:type="spellStart"/>
      <w:r w:rsidRPr="00857A03">
        <w:rPr>
          <w:rFonts w:ascii="Archivo" w:hAnsi="Archivo" w:cs="Calibri"/>
          <w:color w:val="000000"/>
          <w:sz w:val="20"/>
          <w:szCs w:val="20"/>
        </w:rPr>
        <w:t>FairWild</w:t>
      </w:r>
      <w:proofErr w:type="spellEnd"/>
      <w:r w:rsidRPr="00857A03">
        <w:rPr>
          <w:rFonts w:ascii="Archivo" w:hAnsi="Archivo" w:cs="Calibri"/>
          <w:color w:val="000000"/>
          <w:sz w:val="20"/>
          <w:szCs w:val="20"/>
        </w:rPr>
        <w:t xml:space="preserve"> Standard</w:t>
      </w:r>
      <w:r w:rsidRPr="00857A03">
        <w:rPr>
          <w:rStyle w:val="FootnoteReference"/>
          <w:rFonts w:ascii="Archivo" w:hAnsi="Archivo" w:cs="Calibri"/>
          <w:color w:val="000000"/>
          <w:sz w:val="20"/>
          <w:szCs w:val="20"/>
        </w:rPr>
        <w:footnoteReference w:id="3"/>
      </w:r>
      <w:r w:rsidRPr="00857A03">
        <w:rPr>
          <w:rFonts w:ascii="Archivo" w:hAnsi="Archivo" w:cs="Calibri"/>
          <w:color w:val="000000"/>
          <w:sz w:val="20"/>
          <w:szCs w:val="20"/>
        </w:rPr>
        <w:t xml:space="preserve">); a case study is available for </w:t>
      </w:r>
      <w:proofErr w:type="spellStart"/>
      <w:r w:rsidRPr="00857A03">
        <w:rPr>
          <w:rFonts w:ascii="Archivo" w:hAnsi="Archivo" w:cs="Calibri"/>
          <w:i/>
          <w:iCs/>
          <w:color w:val="000000"/>
          <w:sz w:val="20"/>
          <w:szCs w:val="20"/>
        </w:rPr>
        <w:t>Nordostochys</w:t>
      </w:r>
      <w:proofErr w:type="spellEnd"/>
      <w:r w:rsidRPr="00857A03">
        <w:rPr>
          <w:rFonts w:ascii="Archivo" w:hAnsi="Archivo" w:cs="Calibri"/>
          <w:i/>
          <w:iCs/>
          <w:color w:val="000000"/>
          <w:sz w:val="20"/>
          <w:szCs w:val="20"/>
        </w:rPr>
        <w:t xml:space="preserve"> </w:t>
      </w:r>
      <w:proofErr w:type="spellStart"/>
      <w:r w:rsidRPr="00857A03">
        <w:rPr>
          <w:rFonts w:ascii="Archivo" w:hAnsi="Archivo" w:cs="Calibri"/>
          <w:i/>
          <w:iCs/>
          <w:color w:val="000000"/>
          <w:sz w:val="20"/>
          <w:szCs w:val="20"/>
        </w:rPr>
        <w:t>jatamansi</w:t>
      </w:r>
      <w:proofErr w:type="spellEnd"/>
      <w:r w:rsidRPr="00857A03">
        <w:rPr>
          <w:rFonts w:ascii="Archivo" w:hAnsi="Archivo" w:cs="Calibri"/>
          <w:i/>
          <w:iCs/>
          <w:color w:val="000000"/>
          <w:sz w:val="20"/>
          <w:szCs w:val="20"/>
        </w:rPr>
        <w:t xml:space="preserve"> </w:t>
      </w:r>
      <w:r w:rsidRPr="00857A03">
        <w:rPr>
          <w:rFonts w:ascii="Archivo" w:hAnsi="Archivo" w:cs="Calibri"/>
          <w:color w:val="000000"/>
          <w:sz w:val="20"/>
          <w:szCs w:val="20"/>
        </w:rPr>
        <w:t>in Nepal</w:t>
      </w:r>
      <w:r w:rsidRPr="00857A03">
        <w:rPr>
          <w:rStyle w:val="FootnoteReference"/>
          <w:rFonts w:ascii="Archivo" w:hAnsi="Archivo" w:cs="Calibri"/>
          <w:color w:val="000000"/>
          <w:sz w:val="20"/>
          <w:szCs w:val="20"/>
        </w:rPr>
        <w:footnoteReference w:id="4"/>
      </w:r>
      <w:r w:rsidRPr="00857A03">
        <w:rPr>
          <w:rFonts w:ascii="Archivo" w:hAnsi="Archivo" w:cs="Calibri"/>
          <w:color w:val="000000"/>
          <w:sz w:val="20"/>
          <w:szCs w:val="20"/>
        </w:rPr>
        <w:t>;</w:t>
      </w:r>
    </w:p>
    <w:p w14:paraId="3B26D6A3" w14:textId="3528A1FE" w:rsidR="00C57A4E" w:rsidRDefault="00C57A4E" w:rsidP="00117A5C">
      <w:pPr>
        <w:pStyle w:val="ListParagraph"/>
        <w:numPr>
          <w:ilvl w:val="0"/>
          <w:numId w:val="3"/>
        </w:numPr>
        <w:spacing w:after="120" w:line="240" w:lineRule="auto"/>
        <w:jc w:val="both"/>
        <w:rPr>
          <w:rFonts w:ascii="Archivo" w:hAnsi="Archivo" w:cs="Calibri"/>
          <w:color w:val="000000"/>
          <w:sz w:val="20"/>
          <w:szCs w:val="20"/>
        </w:rPr>
      </w:pPr>
      <w:r w:rsidRPr="00857A03">
        <w:rPr>
          <w:rFonts w:ascii="Archivo" w:hAnsi="Archivo" w:cs="Calibri"/>
          <w:color w:val="000000"/>
          <w:sz w:val="20"/>
          <w:szCs w:val="20"/>
        </w:rPr>
        <w:t>Frameworks that rely on more detailed and harvested-population-relevant information (e.g., the United Plant Savers (UPS) “Species at risk” decision tool</w:t>
      </w:r>
      <w:r w:rsidRPr="00857A03">
        <w:rPr>
          <w:rStyle w:val="FootnoteReference"/>
          <w:rFonts w:ascii="Archivo" w:hAnsi="Archivo" w:cs="Calibri"/>
          <w:color w:val="000000"/>
          <w:sz w:val="20"/>
          <w:szCs w:val="20"/>
        </w:rPr>
        <w:footnoteReference w:id="5"/>
      </w:r>
      <w:r w:rsidRPr="00857A03">
        <w:rPr>
          <w:rFonts w:ascii="Archivo" w:hAnsi="Archivo" w:cs="Calibri"/>
          <w:color w:val="000000"/>
          <w:sz w:val="20"/>
          <w:szCs w:val="20"/>
        </w:rPr>
        <w:t xml:space="preserve"> and a framework for evaluating sustainable wild collection of orchid species</w:t>
      </w:r>
      <w:r w:rsidRPr="00857A03">
        <w:rPr>
          <w:rStyle w:val="FootnoteReference"/>
          <w:rFonts w:ascii="Archivo" w:hAnsi="Archivo" w:cs="Calibri"/>
          <w:color w:val="000000"/>
          <w:sz w:val="20"/>
          <w:szCs w:val="20"/>
        </w:rPr>
        <w:footnoteReference w:id="6"/>
      </w:r>
      <w:r w:rsidRPr="00857A03">
        <w:rPr>
          <w:rFonts w:ascii="Archivo" w:hAnsi="Archivo" w:cs="Calibri"/>
          <w:color w:val="000000"/>
          <w:sz w:val="20"/>
          <w:szCs w:val="20"/>
        </w:rPr>
        <w:t>).</w:t>
      </w:r>
    </w:p>
    <w:p w14:paraId="72DB5607" w14:textId="5F64359F" w:rsidR="001620F5" w:rsidRDefault="001620F5" w:rsidP="001620F5">
      <w:pPr>
        <w:spacing w:after="120" w:line="240" w:lineRule="auto"/>
        <w:jc w:val="both"/>
        <w:rPr>
          <w:rFonts w:ascii="Archivo" w:hAnsi="Archivo" w:cs="Calibri"/>
          <w:b/>
          <w:bCs/>
          <w:color w:val="000000"/>
          <w:sz w:val="20"/>
          <w:szCs w:val="20"/>
          <w:u w:val="single"/>
        </w:rPr>
      </w:pPr>
      <w:r w:rsidRPr="001620F5">
        <w:rPr>
          <w:rFonts w:ascii="Archivo" w:hAnsi="Archivo" w:cs="Calibri"/>
          <w:b/>
          <w:bCs/>
          <w:color w:val="000000"/>
          <w:sz w:val="20"/>
          <w:szCs w:val="20"/>
          <w:u w:val="single"/>
        </w:rPr>
        <w:t>Recommendations in relation to</w:t>
      </w:r>
      <w:r>
        <w:rPr>
          <w:rFonts w:ascii="Archivo" w:hAnsi="Archivo" w:cs="Calibri"/>
          <w:b/>
          <w:bCs/>
          <w:color w:val="000000"/>
          <w:sz w:val="20"/>
          <w:szCs w:val="20"/>
          <w:u w:val="single"/>
        </w:rPr>
        <w:t xml:space="preserve"> the 9-Step NDF guidance for perennial plants</w:t>
      </w:r>
      <w:r w:rsidRPr="001620F5">
        <w:rPr>
          <w:rFonts w:ascii="Archivo" w:hAnsi="Archivo" w:cs="Calibri"/>
          <w:b/>
          <w:bCs/>
          <w:color w:val="000000"/>
          <w:sz w:val="20"/>
          <w:szCs w:val="20"/>
          <w:u w:val="single"/>
        </w:rPr>
        <w:t>:</w:t>
      </w:r>
    </w:p>
    <w:p w14:paraId="4E37C4C1" w14:textId="77777777" w:rsidR="00256516" w:rsidRDefault="00256516" w:rsidP="00256516">
      <w:pPr>
        <w:pStyle w:val="ListParagraph"/>
        <w:numPr>
          <w:ilvl w:val="0"/>
          <w:numId w:val="18"/>
        </w:numPr>
        <w:spacing w:after="120" w:line="240" w:lineRule="auto"/>
        <w:jc w:val="both"/>
        <w:rPr>
          <w:rFonts w:ascii="Archivo" w:hAnsi="Archivo" w:cs="Calibri"/>
          <w:color w:val="000000"/>
          <w:sz w:val="20"/>
          <w:szCs w:val="20"/>
        </w:rPr>
      </w:pPr>
      <w:r w:rsidRPr="00F907A2">
        <w:rPr>
          <w:rFonts w:ascii="Archivo" w:hAnsi="Archivo" w:cs="Calibri"/>
          <w:color w:val="000000"/>
          <w:sz w:val="20"/>
          <w:szCs w:val="20"/>
        </w:rPr>
        <w:t xml:space="preserve">Encourage Parties to use the current (version 3.0) NDF Guidance for Perennial Plants to assist in gathering, documenting, and evaluating appropriate and available data to support NDFs for perennial plants. Increased familiarity with applying the 9 steps will likely reduce the perceived </w:t>
      </w:r>
      <w:proofErr w:type="gramStart"/>
      <w:r w:rsidRPr="00F907A2">
        <w:rPr>
          <w:rFonts w:ascii="Archivo" w:hAnsi="Archivo" w:cs="Calibri"/>
          <w:color w:val="000000"/>
          <w:sz w:val="20"/>
          <w:szCs w:val="20"/>
        </w:rPr>
        <w:t>complexity;</w:t>
      </w:r>
      <w:proofErr w:type="gramEnd"/>
    </w:p>
    <w:p w14:paraId="226A01B6" w14:textId="5AD760DF" w:rsidR="001620F5" w:rsidRPr="00256516" w:rsidRDefault="00256516" w:rsidP="00256516">
      <w:pPr>
        <w:pStyle w:val="ListParagraph"/>
        <w:numPr>
          <w:ilvl w:val="0"/>
          <w:numId w:val="18"/>
        </w:numPr>
        <w:spacing w:after="120" w:line="240" w:lineRule="auto"/>
        <w:jc w:val="both"/>
        <w:rPr>
          <w:rFonts w:ascii="Archivo" w:hAnsi="Archivo" w:cs="Calibri"/>
          <w:color w:val="000000"/>
          <w:sz w:val="20"/>
          <w:szCs w:val="20"/>
        </w:rPr>
      </w:pPr>
      <w:r w:rsidRPr="00F907A2">
        <w:rPr>
          <w:rFonts w:ascii="Archivo" w:hAnsi="Archivo" w:cs="Calibri"/>
          <w:color w:val="000000"/>
          <w:sz w:val="20"/>
          <w:szCs w:val="20"/>
        </w:rPr>
        <w:t>Encourage improvement of the 9-Step NDF Guidance for Perennial Plants (e.g., draft version 4.0) based on generic guidance recommendations, following discussion during the upcoming International Expert Workshop on CITES Non-detriment Findings (Nairobi, December 2023</w:t>
      </w:r>
      <w:proofErr w:type="gramStart"/>
      <w:r w:rsidRPr="00F907A2">
        <w:rPr>
          <w:rFonts w:ascii="Archivo" w:hAnsi="Archivo" w:cs="Calibri"/>
          <w:color w:val="000000"/>
          <w:sz w:val="20"/>
          <w:szCs w:val="20"/>
        </w:rPr>
        <w:t>);</w:t>
      </w:r>
      <w:proofErr w:type="gramEnd"/>
    </w:p>
    <w:p w14:paraId="5C0508F3" w14:textId="77777777" w:rsidR="00C57A4E" w:rsidRPr="00857A03" w:rsidRDefault="00C57A4E" w:rsidP="00117A5C">
      <w:pPr>
        <w:spacing w:after="120"/>
        <w:jc w:val="both"/>
        <w:rPr>
          <w:rFonts w:ascii="Archivo" w:hAnsi="Archivo" w:cs="Calibri"/>
          <w:color w:val="000000"/>
          <w:sz w:val="20"/>
          <w:szCs w:val="20"/>
        </w:rPr>
      </w:pPr>
    </w:p>
    <w:p w14:paraId="48353508" w14:textId="54C08F64" w:rsidR="00C57A4E" w:rsidRPr="00F907A2" w:rsidRDefault="00C57A4E" w:rsidP="00117A5C">
      <w:pPr>
        <w:pStyle w:val="ListParagraph"/>
        <w:numPr>
          <w:ilvl w:val="1"/>
          <w:numId w:val="5"/>
        </w:numPr>
        <w:spacing w:after="120" w:line="240" w:lineRule="auto"/>
        <w:jc w:val="both"/>
        <w:rPr>
          <w:rFonts w:ascii="Archivo" w:hAnsi="Archivo" w:cs="Calibri"/>
          <w:b/>
          <w:bCs/>
          <w:color w:val="2F5497"/>
          <w:sz w:val="24"/>
          <w:szCs w:val="24"/>
        </w:rPr>
      </w:pPr>
      <w:r w:rsidRPr="00F907A2">
        <w:rPr>
          <w:rFonts w:ascii="Archivo" w:hAnsi="Archivo" w:cs="Calibri"/>
          <w:b/>
          <w:bCs/>
          <w:color w:val="2F5497"/>
          <w:sz w:val="24"/>
          <w:szCs w:val="24"/>
        </w:rPr>
        <w:t xml:space="preserve">Low data availability and quality / low-capacity situations </w:t>
      </w:r>
    </w:p>
    <w:p w14:paraId="3C405D2E" w14:textId="51BBA30B" w:rsidR="00C57A4E" w:rsidRDefault="00C57A4E" w:rsidP="00117A5C">
      <w:pPr>
        <w:spacing w:after="120"/>
        <w:jc w:val="both"/>
        <w:rPr>
          <w:rFonts w:ascii="Archivo" w:hAnsi="Archivo" w:cs="Calibri"/>
          <w:color w:val="000000"/>
          <w:sz w:val="20"/>
          <w:szCs w:val="20"/>
        </w:rPr>
      </w:pPr>
      <w:r w:rsidRPr="00857A03">
        <w:rPr>
          <w:rFonts w:ascii="Archivo" w:hAnsi="Archivo" w:cs="Calibri"/>
          <w:color w:val="000000"/>
          <w:sz w:val="20"/>
          <w:szCs w:val="20"/>
        </w:rPr>
        <w:t xml:space="preserve">WG 10 members expressed a need for guidance on conducting NDFs in low data, low data quality, and low-capacity situations. General concerns that are expressed by users of current NDF guidance include advice on making NDFs when there are many “unknowns”, so that not all steps in available guidance can be followed when data are few or missing. This broader challenge is discussed </w:t>
      </w:r>
      <w:r w:rsidR="00C83ABB">
        <w:rPr>
          <w:rFonts w:ascii="Archivo" w:hAnsi="Archivo" w:cs="Calibri"/>
          <w:color w:val="000000"/>
          <w:sz w:val="20"/>
          <w:szCs w:val="20"/>
        </w:rPr>
        <w:t>in Module 1</w:t>
      </w:r>
      <w:r w:rsidRPr="00857A03">
        <w:rPr>
          <w:rFonts w:ascii="Archivo" w:hAnsi="Archivo" w:cs="Calibri"/>
          <w:color w:val="000000"/>
          <w:sz w:val="20"/>
          <w:szCs w:val="20"/>
        </w:rPr>
        <w:t xml:space="preserve"> </w:t>
      </w:r>
      <w:r w:rsidR="00C83ABB">
        <w:rPr>
          <w:rFonts w:ascii="Archivo" w:hAnsi="Archivo" w:cs="Calibri"/>
          <w:color w:val="000000"/>
          <w:sz w:val="20"/>
          <w:szCs w:val="20"/>
        </w:rPr>
        <w:t>in relation to</w:t>
      </w:r>
      <w:r w:rsidRPr="00857A03">
        <w:rPr>
          <w:rFonts w:ascii="Archivo" w:hAnsi="Archivo" w:cs="Calibri"/>
          <w:color w:val="000000"/>
          <w:sz w:val="20"/>
          <w:szCs w:val="20"/>
        </w:rPr>
        <w:t xml:space="preserve"> Adaptive Management. Specifically, </w:t>
      </w:r>
      <w:r w:rsidR="00C83ABB">
        <w:rPr>
          <w:rFonts w:ascii="Archivo" w:hAnsi="Archivo" w:cs="Calibri"/>
          <w:color w:val="000000"/>
          <w:sz w:val="20"/>
          <w:szCs w:val="20"/>
        </w:rPr>
        <w:t>Module 1</w:t>
      </w:r>
      <w:r w:rsidRPr="00857A03">
        <w:rPr>
          <w:rFonts w:ascii="Archivo" w:hAnsi="Archivo" w:cs="Calibri"/>
          <w:color w:val="000000"/>
          <w:sz w:val="20"/>
          <w:szCs w:val="20"/>
        </w:rPr>
        <w:t xml:space="preserve"> identifies several areas that are important in NDF for perennial plants, such as the variety of approaches for acquiring additional data for NDFs, and examples of means Scientific Authorities might use to address limitations in capacity. In addition, </w:t>
      </w:r>
      <w:r w:rsidR="00C83ABB">
        <w:rPr>
          <w:rFonts w:ascii="Archivo" w:hAnsi="Archivo" w:cs="Calibri"/>
          <w:color w:val="000000"/>
          <w:sz w:val="20"/>
          <w:szCs w:val="20"/>
        </w:rPr>
        <w:t>Module 1</w:t>
      </w:r>
      <w:r w:rsidRPr="00857A03">
        <w:rPr>
          <w:rFonts w:ascii="Archivo" w:hAnsi="Archivo" w:cs="Calibri"/>
          <w:color w:val="000000"/>
          <w:sz w:val="20"/>
          <w:szCs w:val="20"/>
        </w:rPr>
        <w:t xml:space="preserve"> proposes new guidance for making NDFs conditional on provision of additional or better information (e.g., by the proponent or the Management Authority), and/or the implementation of remedial actions by the proponent.</w:t>
      </w:r>
    </w:p>
    <w:p w14:paraId="6ADC0568" w14:textId="176A927A" w:rsidR="00F907A2" w:rsidRPr="00AA3928" w:rsidRDefault="00406496" w:rsidP="00406496">
      <w:pPr>
        <w:spacing w:after="120"/>
        <w:jc w:val="both"/>
        <w:rPr>
          <w:rFonts w:ascii="Archivo" w:hAnsi="Archivo" w:cs="Calibri"/>
          <w:i/>
          <w:iCs/>
          <w:color w:val="000000"/>
          <w:sz w:val="20"/>
          <w:szCs w:val="20"/>
        </w:rPr>
      </w:pPr>
      <w:r w:rsidRPr="00AA3928">
        <w:rPr>
          <w:rFonts w:ascii="Archivo" w:hAnsi="Archivo" w:cs="Calibri"/>
          <w:i/>
          <w:iCs/>
          <w:color w:val="000000"/>
          <w:sz w:val="20"/>
          <w:szCs w:val="20"/>
        </w:rPr>
        <w:t>The Workstream on Perennial Plants made the following recommendations to be discussed at the NDF workshop:</w:t>
      </w:r>
    </w:p>
    <w:p w14:paraId="0C438F6C" w14:textId="66875C77" w:rsidR="00C57A4E" w:rsidRPr="00D334CF" w:rsidRDefault="00D334CF" w:rsidP="00117A5C">
      <w:pPr>
        <w:spacing w:after="120"/>
        <w:jc w:val="both"/>
        <w:rPr>
          <w:rFonts w:ascii="Archivo" w:hAnsi="Archivo" w:cs="Calibri"/>
          <w:b/>
          <w:bCs/>
          <w:color w:val="000000"/>
          <w:sz w:val="20"/>
          <w:szCs w:val="20"/>
          <w:u w:val="single"/>
        </w:rPr>
      </w:pPr>
      <w:r w:rsidRPr="00723F11">
        <w:rPr>
          <w:rFonts w:ascii="Archivo" w:hAnsi="Archivo" w:cs="Calibri"/>
          <w:b/>
          <w:bCs/>
          <w:color w:val="000000"/>
          <w:sz w:val="20"/>
          <w:szCs w:val="20"/>
          <w:u w:val="single"/>
        </w:rPr>
        <w:t>Recommendations</w:t>
      </w:r>
      <w:r>
        <w:rPr>
          <w:rFonts w:ascii="Archivo" w:hAnsi="Archivo" w:cs="Calibri"/>
          <w:b/>
          <w:bCs/>
          <w:color w:val="000000"/>
          <w:sz w:val="20"/>
          <w:szCs w:val="20"/>
          <w:u w:val="single"/>
        </w:rPr>
        <w:t xml:space="preserve"> in relation to Modules 1 and 2</w:t>
      </w:r>
      <w:r w:rsidRPr="00723F11">
        <w:rPr>
          <w:rFonts w:ascii="Archivo" w:hAnsi="Archivo" w:cs="Calibri"/>
          <w:b/>
          <w:bCs/>
          <w:color w:val="000000"/>
          <w:sz w:val="20"/>
          <w:szCs w:val="20"/>
          <w:u w:val="single"/>
        </w:rPr>
        <w:t>:</w:t>
      </w:r>
    </w:p>
    <w:p w14:paraId="1817284D" w14:textId="2193B142" w:rsidR="00F907A2" w:rsidRDefault="00C57A4E" w:rsidP="00117A5C">
      <w:pPr>
        <w:pStyle w:val="ListParagraph"/>
        <w:numPr>
          <w:ilvl w:val="0"/>
          <w:numId w:val="12"/>
        </w:numPr>
        <w:spacing w:after="120" w:line="240" w:lineRule="auto"/>
        <w:jc w:val="both"/>
        <w:rPr>
          <w:rFonts w:ascii="Archivo" w:hAnsi="Archivo" w:cs="Calibri"/>
          <w:color w:val="000000"/>
          <w:sz w:val="20"/>
          <w:szCs w:val="20"/>
        </w:rPr>
      </w:pPr>
      <w:r w:rsidRPr="00F907A2">
        <w:rPr>
          <w:rFonts w:ascii="Archivo" w:hAnsi="Archivo" w:cs="Calibri"/>
          <w:color w:val="000000"/>
          <w:sz w:val="20"/>
          <w:szCs w:val="20"/>
        </w:rPr>
        <w:t xml:space="preserve">Clarify that SAs are not expected (under the terms of the Convention) to commission or undertake fieldwork, but to base decision on best information available from the applicant, </w:t>
      </w:r>
      <w:r w:rsidR="00D334CF">
        <w:rPr>
          <w:rFonts w:ascii="Archivo" w:hAnsi="Archivo" w:cs="Calibri"/>
          <w:color w:val="000000"/>
          <w:sz w:val="20"/>
          <w:szCs w:val="20"/>
        </w:rPr>
        <w:t>Management Authorities</w:t>
      </w:r>
      <w:r w:rsidRPr="00F907A2">
        <w:rPr>
          <w:rFonts w:ascii="Archivo" w:hAnsi="Archivo" w:cs="Calibri"/>
          <w:color w:val="000000"/>
          <w:sz w:val="20"/>
          <w:szCs w:val="20"/>
        </w:rPr>
        <w:t xml:space="preserve">, and other available </w:t>
      </w:r>
      <w:proofErr w:type="gramStart"/>
      <w:r w:rsidRPr="00F907A2">
        <w:rPr>
          <w:rFonts w:ascii="Archivo" w:hAnsi="Archivo" w:cs="Calibri"/>
          <w:color w:val="000000"/>
          <w:sz w:val="20"/>
          <w:szCs w:val="20"/>
        </w:rPr>
        <w:t>sources;</w:t>
      </w:r>
      <w:proofErr w:type="gramEnd"/>
    </w:p>
    <w:p w14:paraId="04E8EEA6" w14:textId="5C5D5104" w:rsidR="00C57A4E" w:rsidRDefault="00C57A4E" w:rsidP="00117A5C">
      <w:pPr>
        <w:pStyle w:val="ListParagraph"/>
        <w:numPr>
          <w:ilvl w:val="0"/>
          <w:numId w:val="12"/>
        </w:numPr>
        <w:spacing w:after="120" w:line="240" w:lineRule="auto"/>
        <w:jc w:val="both"/>
        <w:rPr>
          <w:rFonts w:ascii="Archivo" w:hAnsi="Archivo" w:cs="Calibri"/>
          <w:color w:val="000000"/>
          <w:sz w:val="20"/>
          <w:szCs w:val="20"/>
        </w:rPr>
      </w:pPr>
      <w:r w:rsidRPr="00F907A2">
        <w:rPr>
          <w:rFonts w:ascii="Archivo" w:hAnsi="Archivo" w:cs="Calibri"/>
          <w:color w:val="000000"/>
          <w:sz w:val="20"/>
          <w:szCs w:val="20"/>
        </w:rPr>
        <w:t>Guidance on making conditional NDFs may be helpful to SAs, particularly in low data quality situations.</w:t>
      </w:r>
    </w:p>
    <w:p w14:paraId="40F98462" w14:textId="3DF14AD5" w:rsidR="00D334CF" w:rsidRPr="00D334CF" w:rsidRDefault="00D334CF" w:rsidP="00D334CF">
      <w:pPr>
        <w:spacing w:after="120" w:line="240" w:lineRule="auto"/>
        <w:jc w:val="both"/>
        <w:rPr>
          <w:rFonts w:ascii="Archivo" w:hAnsi="Archivo" w:cs="Calibri"/>
          <w:color w:val="000000"/>
          <w:sz w:val="20"/>
          <w:szCs w:val="20"/>
        </w:rPr>
      </w:pPr>
      <w:r w:rsidRPr="001620F5">
        <w:rPr>
          <w:rFonts w:ascii="Archivo" w:hAnsi="Archivo" w:cs="Calibri"/>
          <w:b/>
          <w:bCs/>
          <w:color w:val="000000"/>
          <w:sz w:val="20"/>
          <w:szCs w:val="20"/>
          <w:u w:val="single"/>
        </w:rPr>
        <w:t>Recommendations in relation to</w:t>
      </w:r>
      <w:r>
        <w:rPr>
          <w:rFonts w:ascii="Archivo" w:hAnsi="Archivo" w:cs="Calibri"/>
          <w:b/>
          <w:bCs/>
          <w:color w:val="000000"/>
          <w:sz w:val="20"/>
          <w:szCs w:val="20"/>
          <w:u w:val="single"/>
        </w:rPr>
        <w:t xml:space="preserve"> the 9-Step NDF guidance for perennial plants:</w:t>
      </w:r>
    </w:p>
    <w:p w14:paraId="0D8DE556" w14:textId="77777777" w:rsidR="00D334CF" w:rsidRDefault="00D334CF" w:rsidP="00D334CF">
      <w:pPr>
        <w:pStyle w:val="ListParagraph"/>
        <w:numPr>
          <w:ilvl w:val="0"/>
          <w:numId w:val="19"/>
        </w:numPr>
        <w:spacing w:after="120" w:line="240" w:lineRule="auto"/>
        <w:jc w:val="both"/>
        <w:rPr>
          <w:rFonts w:ascii="Archivo" w:hAnsi="Archivo" w:cs="Calibri"/>
          <w:color w:val="000000"/>
          <w:sz w:val="20"/>
          <w:szCs w:val="20"/>
        </w:rPr>
      </w:pPr>
      <w:r w:rsidRPr="00F907A2">
        <w:rPr>
          <w:rFonts w:ascii="Archivo" w:hAnsi="Archivo" w:cs="Calibri"/>
          <w:color w:val="000000"/>
          <w:sz w:val="20"/>
          <w:szCs w:val="20"/>
        </w:rPr>
        <w:t>Guidance for SAs on evaluating level of confidence in information provided / available for making NDFs should be improved (e.g., in the worksheets and decision tree accompanying 9-Step NDF Guidance for Perennial Plants</w:t>
      </w:r>
      <w:r w:rsidRPr="00857A03">
        <w:rPr>
          <w:rStyle w:val="FootnoteReference"/>
          <w:rFonts w:ascii="Archivo" w:hAnsi="Archivo" w:cs="Calibri"/>
          <w:color w:val="000000"/>
          <w:sz w:val="20"/>
          <w:szCs w:val="20"/>
        </w:rPr>
        <w:footnoteReference w:id="7"/>
      </w:r>
      <w:r w:rsidRPr="00F907A2">
        <w:rPr>
          <w:rFonts w:ascii="Archivo" w:hAnsi="Archivo" w:cs="Calibri"/>
          <w:color w:val="000000"/>
          <w:sz w:val="20"/>
          <w:szCs w:val="20"/>
        </w:rPr>
        <w:t>;</w:t>
      </w:r>
    </w:p>
    <w:p w14:paraId="581EDADA" w14:textId="15400B07" w:rsidR="00AD2B0D" w:rsidRDefault="00AD2B0D" w:rsidP="00176A41">
      <w:pPr>
        <w:spacing w:after="120" w:line="240" w:lineRule="auto"/>
        <w:jc w:val="both"/>
        <w:rPr>
          <w:rFonts w:ascii="Archivo" w:hAnsi="Archivo" w:cs="Calibri"/>
          <w:color w:val="000000"/>
          <w:sz w:val="20"/>
          <w:szCs w:val="20"/>
        </w:rPr>
      </w:pPr>
    </w:p>
    <w:p w14:paraId="54F3D2CC" w14:textId="28EAD259" w:rsidR="00176A41" w:rsidRDefault="00176A41" w:rsidP="00176A41">
      <w:pPr>
        <w:spacing w:after="120" w:line="240" w:lineRule="auto"/>
        <w:jc w:val="both"/>
        <w:rPr>
          <w:rFonts w:ascii="Archivo" w:hAnsi="Archivo" w:cs="Calibri"/>
          <w:color w:val="000000"/>
          <w:sz w:val="20"/>
          <w:szCs w:val="20"/>
        </w:rPr>
      </w:pPr>
    </w:p>
    <w:p w14:paraId="53946BEF" w14:textId="77777777" w:rsidR="00176A41" w:rsidRPr="00176A41" w:rsidRDefault="00176A41" w:rsidP="00176A41">
      <w:pPr>
        <w:spacing w:after="120" w:line="240" w:lineRule="auto"/>
        <w:jc w:val="both"/>
        <w:rPr>
          <w:rFonts w:ascii="Archivo" w:hAnsi="Archivo" w:cs="Calibri"/>
          <w:color w:val="000000"/>
          <w:sz w:val="20"/>
          <w:szCs w:val="20"/>
        </w:rPr>
      </w:pPr>
    </w:p>
    <w:p w14:paraId="0204CF47" w14:textId="22607493" w:rsidR="00F907A2" w:rsidRDefault="00F907A2" w:rsidP="00117A5C">
      <w:pPr>
        <w:pStyle w:val="ListParagraph"/>
        <w:numPr>
          <w:ilvl w:val="1"/>
          <w:numId w:val="5"/>
        </w:numPr>
        <w:spacing w:after="120" w:line="240" w:lineRule="auto"/>
        <w:jc w:val="both"/>
        <w:rPr>
          <w:rFonts w:ascii="Archivo" w:hAnsi="Archivo" w:cs="Calibri"/>
          <w:b/>
          <w:bCs/>
          <w:color w:val="2F5497"/>
          <w:sz w:val="24"/>
          <w:szCs w:val="24"/>
        </w:rPr>
      </w:pPr>
      <w:r>
        <w:rPr>
          <w:rFonts w:ascii="Archivo" w:hAnsi="Archivo" w:cs="Calibri"/>
          <w:b/>
          <w:bCs/>
          <w:color w:val="2F5497"/>
          <w:sz w:val="24"/>
          <w:szCs w:val="24"/>
        </w:rPr>
        <w:lastRenderedPageBreak/>
        <w:t>Compliance with requirements of artificial propagation</w:t>
      </w:r>
    </w:p>
    <w:p w14:paraId="1138A71D" w14:textId="5F7BDBDF" w:rsidR="00C57A4E" w:rsidRDefault="00C57A4E" w:rsidP="00117A5C">
      <w:pPr>
        <w:spacing w:after="120"/>
        <w:jc w:val="both"/>
        <w:rPr>
          <w:rFonts w:ascii="Archivo" w:hAnsi="Archivo" w:cs="Calibri"/>
          <w:color w:val="000000"/>
          <w:sz w:val="20"/>
          <w:szCs w:val="20"/>
        </w:rPr>
      </w:pPr>
      <w:r w:rsidRPr="00857A03">
        <w:rPr>
          <w:rFonts w:ascii="Archivo" w:hAnsi="Archivo" w:cs="Calibri"/>
          <w:color w:val="000000"/>
          <w:sz w:val="20"/>
          <w:szCs w:val="20"/>
        </w:rPr>
        <w:t xml:space="preserve">How to identify the CITES source code appropriate to individual export applications, and which source codes require an NDF, is among the issues identified as broadly related to NDFs. WG 1 (Generic NDF) discussed draft guidance associated with the proposed generic framework for making NDFs. The issues of particular concern to WG 10 concern a) clarification of the need for NDFs for “founder stock” supporting nursery production of CITES-listed species; and b) updated guidance on the application of the new source code Y for “plants obtained through assisted production” for plant specimens that, </w:t>
      </w:r>
      <w:r w:rsidRPr="00857A03">
        <w:rPr>
          <w:rFonts w:ascii="Archivo" w:hAnsi="Archivo" w:cs="Calibri"/>
          <w:i/>
          <w:iCs/>
          <w:color w:val="000000"/>
          <w:sz w:val="20"/>
          <w:szCs w:val="20"/>
        </w:rPr>
        <w:t>inter alia</w:t>
      </w:r>
      <w:r w:rsidRPr="00857A03">
        <w:rPr>
          <w:rFonts w:ascii="Archivo" w:hAnsi="Archivo" w:cs="Calibri"/>
          <w:color w:val="000000"/>
          <w:sz w:val="20"/>
          <w:szCs w:val="20"/>
        </w:rPr>
        <w:t>, “do not fulfil the definition of “artificially propagated”</w:t>
      </w:r>
      <w:r w:rsidRPr="00857A03">
        <w:rPr>
          <w:rStyle w:val="FootnoteReference"/>
          <w:rFonts w:ascii="Archivo" w:hAnsi="Archivo" w:cs="Calibri"/>
          <w:color w:val="000000"/>
          <w:sz w:val="20"/>
          <w:szCs w:val="20"/>
        </w:rPr>
        <w:t xml:space="preserve"> </w:t>
      </w:r>
      <w:r w:rsidRPr="00857A03">
        <w:rPr>
          <w:rStyle w:val="FootnoteReference"/>
          <w:rFonts w:ascii="Archivo" w:hAnsi="Archivo" w:cs="Calibri"/>
          <w:color w:val="000000"/>
          <w:sz w:val="20"/>
          <w:szCs w:val="20"/>
        </w:rPr>
        <w:footnoteReference w:id="8"/>
      </w:r>
      <w:r w:rsidRPr="00857A03">
        <w:rPr>
          <w:rFonts w:ascii="Archivo" w:hAnsi="Archivo" w:cs="Calibri"/>
          <w:color w:val="000000"/>
          <w:sz w:val="20"/>
          <w:szCs w:val="20"/>
        </w:rPr>
        <w:t>.</w:t>
      </w:r>
    </w:p>
    <w:p w14:paraId="2DAEEE9A" w14:textId="25CB2A9D" w:rsidR="00406496" w:rsidRPr="00AA3928" w:rsidRDefault="00406496" w:rsidP="00406496">
      <w:pPr>
        <w:spacing w:after="120"/>
        <w:jc w:val="both"/>
        <w:rPr>
          <w:rFonts w:ascii="Archivo" w:hAnsi="Archivo" w:cs="Calibri"/>
          <w:i/>
          <w:iCs/>
          <w:color w:val="000000"/>
          <w:sz w:val="20"/>
          <w:szCs w:val="20"/>
        </w:rPr>
      </w:pPr>
      <w:r w:rsidRPr="00AA3928">
        <w:rPr>
          <w:rFonts w:ascii="Archivo" w:hAnsi="Archivo" w:cs="Calibri"/>
          <w:i/>
          <w:iCs/>
          <w:color w:val="000000"/>
          <w:sz w:val="20"/>
          <w:szCs w:val="20"/>
        </w:rPr>
        <w:t>The Workstream on Perennial Plants made the following recommendations to be discussed at the NDF workshop:</w:t>
      </w:r>
    </w:p>
    <w:p w14:paraId="456FB690" w14:textId="45889AFF" w:rsidR="00C57A4E" w:rsidRPr="00276A84" w:rsidRDefault="00276A84" w:rsidP="00117A5C">
      <w:pPr>
        <w:spacing w:after="120"/>
        <w:jc w:val="both"/>
        <w:rPr>
          <w:rFonts w:ascii="Archivo" w:hAnsi="Archivo" w:cs="Calibri"/>
          <w:b/>
          <w:bCs/>
          <w:color w:val="000000"/>
          <w:sz w:val="20"/>
          <w:szCs w:val="20"/>
          <w:u w:val="single"/>
        </w:rPr>
      </w:pPr>
      <w:r w:rsidRPr="00723F11">
        <w:rPr>
          <w:rFonts w:ascii="Archivo" w:hAnsi="Archivo" w:cs="Calibri"/>
          <w:b/>
          <w:bCs/>
          <w:color w:val="000000"/>
          <w:sz w:val="20"/>
          <w:szCs w:val="20"/>
          <w:u w:val="single"/>
        </w:rPr>
        <w:t>Recommendations</w:t>
      </w:r>
      <w:r>
        <w:rPr>
          <w:rFonts w:ascii="Archivo" w:hAnsi="Archivo" w:cs="Calibri"/>
          <w:b/>
          <w:bCs/>
          <w:color w:val="000000"/>
          <w:sz w:val="20"/>
          <w:szCs w:val="20"/>
          <w:u w:val="single"/>
        </w:rPr>
        <w:t xml:space="preserve"> in relation to Modules 1 and 2</w:t>
      </w:r>
      <w:r w:rsidR="00C57A4E" w:rsidRPr="00276A84">
        <w:rPr>
          <w:rFonts w:ascii="Archivo" w:hAnsi="Archivo" w:cs="Calibri"/>
          <w:b/>
          <w:bCs/>
          <w:color w:val="000000"/>
          <w:sz w:val="20"/>
          <w:szCs w:val="20"/>
          <w:u w:val="single"/>
        </w:rPr>
        <w:t>:</w:t>
      </w:r>
    </w:p>
    <w:p w14:paraId="69BB8089" w14:textId="21F823F3" w:rsidR="00C57A4E" w:rsidRPr="00F907A2" w:rsidRDefault="00C57A4E" w:rsidP="00117A5C">
      <w:pPr>
        <w:pStyle w:val="ListParagraph"/>
        <w:numPr>
          <w:ilvl w:val="1"/>
          <w:numId w:val="6"/>
        </w:numPr>
        <w:spacing w:after="120" w:line="240" w:lineRule="auto"/>
        <w:jc w:val="both"/>
        <w:rPr>
          <w:rFonts w:ascii="Archivo" w:hAnsi="Archivo" w:cs="Calibri"/>
          <w:color w:val="000000"/>
          <w:sz w:val="20"/>
          <w:szCs w:val="20"/>
        </w:rPr>
      </w:pPr>
      <w:r w:rsidRPr="00F907A2">
        <w:rPr>
          <w:rFonts w:ascii="Archivo" w:hAnsi="Archivo" w:cs="Calibri"/>
          <w:color w:val="000000"/>
          <w:sz w:val="20"/>
          <w:szCs w:val="20"/>
        </w:rPr>
        <w:t>Guidance on artificial propagation produced since the publication of current 9-Step guidance on NDFs for perennial plants (version 3.0) include Resolution Conf. 11.11 (Rev CoP 18) on regulation of trade in trade in plants related to artificial propagations, which notably adopts and defines the new source code Y. Parties are encouraged to consult preliminary guidance commissioned by the CITES Secretariat aims to clarify this and other source codes related to the artificial propagation of plants under CITES regulation</w:t>
      </w:r>
      <w:r w:rsidRPr="00857A03">
        <w:rPr>
          <w:rStyle w:val="FootnoteReference"/>
          <w:rFonts w:ascii="Archivo" w:hAnsi="Archivo" w:cs="Calibri"/>
          <w:color w:val="000000"/>
          <w:sz w:val="20"/>
          <w:szCs w:val="20"/>
        </w:rPr>
        <w:footnoteReference w:id="9"/>
      </w:r>
      <w:r w:rsidR="00CE7088">
        <w:rPr>
          <w:rFonts w:ascii="Archivo" w:hAnsi="Archivo" w:cs="Calibri"/>
          <w:color w:val="000000"/>
          <w:sz w:val="20"/>
          <w:szCs w:val="20"/>
        </w:rPr>
        <w:t>.</w:t>
      </w:r>
    </w:p>
    <w:p w14:paraId="4545E0EF" w14:textId="52EB7677" w:rsidR="00C57A4E" w:rsidRDefault="00276A84" w:rsidP="00276A84">
      <w:pPr>
        <w:spacing w:after="120"/>
        <w:ind w:right="720"/>
        <w:jc w:val="both"/>
        <w:rPr>
          <w:rFonts w:ascii="Archivo" w:hAnsi="Archivo" w:cs="Calibri"/>
          <w:b/>
          <w:bCs/>
          <w:color w:val="000000"/>
          <w:sz w:val="20"/>
          <w:szCs w:val="20"/>
          <w:u w:val="single"/>
        </w:rPr>
      </w:pPr>
      <w:r w:rsidRPr="001620F5">
        <w:rPr>
          <w:rFonts w:ascii="Archivo" w:hAnsi="Archivo" w:cs="Calibri"/>
          <w:b/>
          <w:bCs/>
          <w:color w:val="000000"/>
          <w:sz w:val="20"/>
          <w:szCs w:val="20"/>
          <w:u w:val="single"/>
        </w:rPr>
        <w:t>Recommendations in relation to</w:t>
      </w:r>
      <w:r>
        <w:rPr>
          <w:rFonts w:ascii="Archivo" w:hAnsi="Archivo" w:cs="Calibri"/>
          <w:b/>
          <w:bCs/>
          <w:color w:val="000000"/>
          <w:sz w:val="20"/>
          <w:szCs w:val="20"/>
          <w:u w:val="single"/>
        </w:rPr>
        <w:t xml:space="preserve"> the 9-Step NDF guidance for perennial plants:</w:t>
      </w:r>
    </w:p>
    <w:p w14:paraId="236794E1" w14:textId="77777777" w:rsidR="00CE7088" w:rsidRPr="00857A03" w:rsidRDefault="00CE7088" w:rsidP="00CE7088">
      <w:pPr>
        <w:pStyle w:val="ListParagraph"/>
        <w:numPr>
          <w:ilvl w:val="1"/>
          <w:numId w:val="20"/>
        </w:numPr>
        <w:spacing w:after="120" w:line="240" w:lineRule="auto"/>
        <w:jc w:val="both"/>
        <w:rPr>
          <w:rFonts w:ascii="Archivo" w:hAnsi="Archivo" w:cs="Calibri"/>
          <w:color w:val="000000"/>
          <w:sz w:val="20"/>
          <w:szCs w:val="20"/>
        </w:rPr>
      </w:pPr>
      <w:r w:rsidRPr="00857A03">
        <w:rPr>
          <w:rFonts w:ascii="Archivo" w:hAnsi="Archivo" w:cs="Calibri"/>
          <w:color w:val="000000"/>
          <w:sz w:val="20"/>
          <w:szCs w:val="20"/>
        </w:rPr>
        <w:t xml:space="preserve">Draft updated 9-Step guidance on NDFs for perennial plants (draft version 4.0) updates all references to Res. Conf. 11.11 </w:t>
      </w:r>
      <w:r>
        <w:rPr>
          <w:rFonts w:ascii="Archivo" w:hAnsi="Archivo" w:cs="Calibri"/>
          <w:color w:val="000000"/>
          <w:sz w:val="20"/>
          <w:szCs w:val="20"/>
        </w:rPr>
        <w:t>(</w:t>
      </w:r>
      <w:r w:rsidRPr="00857A03">
        <w:rPr>
          <w:rFonts w:ascii="Archivo" w:hAnsi="Archivo" w:cs="Calibri"/>
          <w:color w:val="000000"/>
          <w:sz w:val="20"/>
          <w:szCs w:val="20"/>
        </w:rPr>
        <w:t>Rev</w:t>
      </w:r>
      <w:r>
        <w:rPr>
          <w:rFonts w:ascii="Archivo" w:hAnsi="Archivo" w:cs="Calibri"/>
          <w:color w:val="000000"/>
          <w:sz w:val="20"/>
          <w:szCs w:val="20"/>
        </w:rPr>
        <w:t>.</w:t>
      </w:r>
      <w:r w:rsidRPr="00857A03">
        <w:rPr>
          <w:rFonts w:ascii="Archivo" w:hAnsi="Archivo" w:cs="Calibri"/>
          <w:color w:val="000000"/>
          <w:sz w:val="20"/>
          <w:szCs w:val="20"/>
        </w:rPr>
        <w:t xml:space="preserve"> CoP18</w:t>
      </w:r>
      <w:r>
        <w:rPr>
          <w:rFonts w:ascii="Archivo" w:hAnsi="Archivo" w:cs="Calibri"/>
          <w:color w:val="000000"/>
          <w:sz w:val="20"/>
          <w:szCs w:val="20"/>
        </w:rPr>
        <w:t>)</w:t>
      </w:r>
      <w:r w:rsidRPr="00857A03">
        <w:rPr>
          <w:rFonts w:ascii="Archivo" w:hAnsi="Archivo" w:cs="Calibri"/>
          <w:color w:val="000000"/>
          <w:sz w:val="20"/>
          <w:szCs w:val="20"/>
        </w:rPr>
        <w:t xml:space="preserve"> and proposes new text related to source code Y. Parties are encouraged to review the proposed new draft guidance for Step 2 (Review Compliance with Requirements for Artificial Propagation) in the following text:</w:t>
      </w:r>
    </w:p>
    <w:p w14:paraId="2E2C93BD" w14:textId="4FF6A200" w:rsidR="00CE7088" w:rsidRPr="00CE7088" w:rsidRDefault="00CE7088" w:rsidP="00CE7088">
      <w:pPr>
        <w:spacing w:after="120"/>
        <w:ind w:left="1440" w:right="720"/>
        <w:jc w:val="both"/>
        <w:rPr>
          <w:rFonts w:ascii="Archivo" w:hAnsi="Archivo" w:cs="Calibri"/>
          <w:i/>
          <w:iCs/>
          <w:color w:val="000000" w:themeColor="text1"/>
          <w:sz w:val="20"/>
          <w:szCs w:val="20"/>
        </w:rPr>
      </w:pPr>
      <w:r w:rsidRPr="00857A03">
        <w:rPr>
          <w:rFonts w:ascii="Archivo" w:hAnsi="Archivo" w:cs="Calibri"/>
          <w:i/>
          <w:iCs/>
          <w:color w:val="000000" w:themeColor="text1"/>
          <w:sz w:val="20"/>
          <w:szCs w:val="20"/>
          <w:lang w:val="en-US"/>
        </w:rPr>
        <w:t xml:space="preserve">CoP18 approved the use of source code Y for plants obtained through assisted production. These are plants which do not fulfill the definition of artificially propagated but are not considered to be wild as they have been planted or propagated with some level of human intervention. These plants still </w:t>
      </w:r>
      <w:r w:rsidRPr="00857A03">
        <w:rPr>
          <w:rFonts w:ascii="Archivo" w:hAnsi="Archivo" w:cs="Calibri"/>
          <w:i/>
          <w:iCs/>
          <w:color w:val="000000" w:themeColor="text1"/>
          <w:sz w:val="20"/>
          <w:szCs w:val="20"/>
        </w:rPr>
        <w:t>require an NDF. In applying the 9 Steps to plants or specimens assigned with source code Y these should not be treated as artificially propagated but considered to be wild at this step to ensure that a full NDF is undertaken and no shortcut to Step 9 should be taken here.</w:t>
      </w:r>
    </w:p>
    <w:p w14:paraId="499CDA55" w14:textId="77777777" w:rsidR="00276A84" w:rsidRPr="00857A03" w:rsidRDefault="00276A84" w:rsidP="00276A84">
      <w:pPr>
        <w:spacing w:after="120"/>
        <w:ind w:right="720"/>
        <w:jc w:val="both"/>
        <w:rPr>
          <w:rFonts w:ascii="Archivo" w:hAnsi="Archivo" w:cs="Calibri"/>
          <w:color w:val="000000" w:themeColor="text1"/>
          <w:sz w:val="20"/>
          <w:szCs w:val="20"/>
        </w:rPr>
      </w:pPr>
    </w:p>
    <w:p w14:paraId="24D30558" w14:textId="5AD3C37E" w:rsidR="00C57A4E" w:rsidRPr="00F907A2" w:rsidRDefault="00C57A4E" w:rsidP="00117A5C">
      <w:pPr>
        <w:pStyle w:val="ListParagraph"/>
        <w:numPr>
          <w:ilvl w:val="1"/>
          <w:numId w:val="5"/>
        </w:numPr>
        <w:spacing w:after="120" w:line="240" w:lineRule="auto"/>
        <w:jc w:val="both"/>
        <w:rPr>
          <w:rFonts w:ascii="Archivo" w:hAnsi="Archivo" w:cs="Calibri"/>
          <w:b/>
          <w:bCs/>
          <w:color w:val="2F5497"/>
          <w:sz w:val="24"/>
          <w:szCs w:val="24"/>
        </w:rPr>
      </w:pPr>
      <w:r w:rsidRPr="00F907A2">
        <w:rPr>
          <w:rFonts w:ascii="Archivo" w:hAnsi="Archivo" w:cs="Calibri"/>
          <w:b/>
          <w:bCs/>
          <w:color w:val="2F5497"/>
          <w:sz w:val="24"/>
          <w:szCs w:val="24"/>
        </w:rPr>
        <w:t>Evaluating biological risks of wild harvest</w:t>
      </w:r>
    </w:p>
    <w:p w14:paraId="4E80D69C" w14:textId="77777777" w:rsidR="00C57A4E" w:rsidRPr="00857A03" w:rsidRDefault="00C57A4E" w:rsidP="00117A5C">
      <w:pPr>
        <w:pStyle w:val="NormalWeb"/>
        <w:spacing w:before="0" w:beforeAutospacing="0" w:after="120" w:afterAutospacing="0"/>
        <w:jc w:val="both"/>
        <w:rPr>
          <w:rFonts w:ascii="Archivo" w:hAnsi="Archivo" w:cs="Calibri"/>
          <w:sz w:val="20"/>
          <w:szCs w:val="20"/>
        </w:rPr>
      </w:pPr>
      <w:r w:rsidRPr="00857A03">
        <w:rPr>
          <w:rFonts w:ascii="Archivo" w:hAnsi="Archivo" w:cs="Calibri"/>
          <w:color w:val="000000"/>
          <w:sz w:val="20"/>
          <w:szCs w:val="20"/>
        </w:rPr>
        <w:t>In an annex to its final report to the first International Expert Workshop on Non-Detriment Findings (Cancun, 2008), the Perennial Plants Working Group proposed a set of nine biological characteristics “</w:t>
      </w:r>
      <w:r w:rsidRPr="00857A03">
        <w:rPr>
          <w:rFonts w:ascii="Archivo" w:hAnsi="Archivo" w:cs="Calibri"/>
          <w:sz w:val="20"/>
          <w:szCs w:val="20"/>
        </w:rPr>
        <w:t>indicative of resilience or vulnerability of [a] particular species to collection” derived from numerous sources</w:t>
      </w:r>
      <w:r w:rsidRPr="00857A03">
        <w:rPr>
          <w:rStyle w:val="FootnoteReference"/>
          <w:rFonts w:ascii="Archivo" w:hAnsi="Archivo" w:cs="Calibri"/>
          <w:sz w:val="20"/>
          <w:szCs w:val="20"/>
        </w:rPr>
        <w:footnoteReference w:id="10"/>
      </w:r>
      <w:r w:rsidRPr="00857A03">
        <w:rPr>
          <w:rFonts w:ascii="Archivo" w:hAnsi="Archivo" w:cs="Calibri"/>
          <w:sz w:val="20"/>
          <w:szCs w:val="20"/>
        </w:rPr>
        <w:t>. Subsequent evaluation and discussion refined this list to the seven “biological factors related to risk” included in Step 5 (Evaluate potential biological risks of wild harvest) of the 9-Step NDF Guidance for Perennial Plants (Version 3.0).</w:t>
      </w:r>
    </w:p>
    <w:p w14:paraId="3FB6101D" w14:textId="766405F3" w:rsidR="00C57A4E" w:rsidRDefault="00C57A4E" w:rsidP="00117A5C">
      <w:pPr>
        <w:pStyle w:val="NormalWeb"/>
        <w:spacing w:before="0" w:beforeAutospacing="0" w:after="120" w:afterAutospacing="0"/>
        <w:jc w:val="both"/>
        <w:rPr>
          <w:rFonts w:ascii="Archivo" w:hAnsi="Archivo" w:cs="Calibri"/>
          <w:sz w:val="20"/>
          <w:szCs w:val="20"/>
        </w:rPr>
      </w:pPr>
      <w:r w:rsidRPr="00857A03">
        <w:rPr>
          <w:rFonts w:ascii="Archivo" w:hAnsi="Archivo" w:cs="Calibri"/>
          <w:sz w:val="20"/>
          <w:szCs w:val="20"/>
        </w:rPr>
        <w:t xml:space="preserve">A gap in this guidance identified by WG 10 is elaboration of Factor 1: “Plant part harvested versus life form of species” beyond the brief example indicators provided for low-, medium-, and high-risk combinations of plant part and life form. </w:t>
      </w:r>
    </w:p>
    <w:p w14:paraId="7645296B" w14:textId="24709C1C" w:rsidR="00406496" w:rsidRPr="00AA3928" w:rsidRDefault="00406496" w:rsidP="00176A41">
      <w:pPr>
        <w:spacing w:after="120"/>
        <w:jc w:val="both"/>
        <w:rPr>
          <w:rFonts w:ascii="Archivo" w:hAnsi="Archivo" w:cs="Calibri"/>
          <w:i/>
          <w:iCs/>
          <w:color w:val="000000"/>
          <w:sz w:val="20"/>
          <w:szCs w:val="20"/>
        </w:rPr>
      </w:pPr>
      <w:r w:rsidRPr="00AA3928">
        <w:rPr>
          <w:rFonts w:ascii="Archivo" w:hAnsi="Archivo" w:cs="Calibri"/>
          <w:i/>
          <w:iCs/>
          <w:color w:val="000000"/>
          <w:sz w:val="20"/>
          <w:szCs w:val="20"/>
        </w:rPr>
        <w:t>The Workstream on Perennial Plants made the following recommendations to be discussed at the NDF workshop:</w:t>
      </w:r>
    </w:p>
    <w:p w14:paraId="46950286" w14:textId="39A39508" w:rsidR="00C57A4E" w:rsidRPr="00276A84" w:rsidRDefault="00032937" w:rsidP="00117A5C">
      <w:pPr>
        <w:pStyle w:val="NormalWeb"/>
        <w:spacing w:before="0" w:beforeAutospacing="0" w:after="120" w:afterAutospacing="0"/>
        <w:jc w:val="both"/>
        <w:rPr>
          <w:rFonts w:ascii="Archivo" w:hAnsi="Archivo" w:cs="Calibri"/>
          <w:b/>
          <w:bCs/>
          <w:sz w:val="20"/>
          <w:szCs w:val="20"/>
          <w:u w:val="single"/>
        </w:rPr>
      </w:pPr>
      <w:r w:rsidRPr="001620F5">
        <w:rPr>
          <w:rFonts w:ascii="Archivo" w:hAnsi="Archivo" w:cs="Calibri"/>
          <w:b/>
          <w:bCs/>
          <w:color w:val="000000"/>
          <w:sz w:val="20"/>
          <w:szCs w:val="20"/>
          <w:u w:val="single"/>
        </w:rPr>
        <w:t>Recommendations in relation to</w:t>
      </w:r>
      <w:r>
        <w:rPr>
          <w:rFonts w:ascii="Archivo" w:hAnsi="Archivo" w:cs="Calibri"/>
          <w:b/>
          <w:bCs/>
          <w:color w:val="000000"/>
          <w:sz w:val="20"/>
          <w:szCs w:val="20"/>
          <w:u w:val="single"/>
        </w:rPr>
        <w:t xml:space="preserve"> the 9-Step NDF guidance for perennial plants</w:t>
      </w:r>
      <w:r w:rsidR="00C57A4E" w:rsidRPr="00276A84">
        <w:rPr>
          <w:rFonts w:ascii="Archivo" w:hAnsi="Archivo" w:cs="Calibri"/>
          <w:b/>
          <w:bCs/>
          <w:sz w:val="20"/>
          <w:szCs w:val="20"/>
          <w:u w:val="single"/>
        </w:rPr>
        <w:t>:</w:t>
      </w:r>
    </w:p>
    <w:p w14:paraId="5D8EAE49" w14:textId="4A7D2641" w:rsidR="00C57A4E" w:rsidRDefault="00C57A4E" w:rsidP="00117A5C">
      <w:pPr>
        <w:pStyle w:val="NormalWeb"/>
        <w:numPr>
          <w:ilvl w:val="0"/>
          <w:numId w:val="13"/>
        </w:numPr>
        <w:spacing w:before="0" w:beforeAutospacing="0" w:after="120" w:afterAutospacing="0"/>
        <w:jc w:val="both"/>
        <w:rPr>
          <w:rFonts w:ascii="Archivo" w:hAnsi="Archivo" w:cs="Calibri"/>
          <w:color w:val="000000"/>
          <w:sz w:val="20"/>
          <w:szCs w:val="20"/>
        </w:rPr>
      </w:pPr>
      <w:r w:rsidRPr="00857A03">
        <w:rPr>
          <w:rFonts w:ascii="Archivo" w:hAnsi="Archivo" w:cs="Calibri"/>
          <w:sz w:val="20"/>
          <w:szCs w:val="20"/>
        </w:rPr>
        <w:t xml:space="preserve">A draft matrix </w:t>
      </w:r>
      <w:r w:rsidR="00C057CE">
        <w:rPr>
          <w:rFonts w:ascii="Archivo" w:hAnsi="Archivo" w:cs="Calibri"/>
          <w:sz w:val="20"/>
          <w:szCs w:val="20"/>
        </w:rPr>
        <w:t xml:space="preserve">(Figure 1) </w:t>
      </w:r>
      <w:r w:rsidRPr="00857A03">
        <w:rPr>
          <w:rFonts w:ascii="Archivo" w:hAnsi="Archivo" w:cs="Calibri"/>
          <w:sz w:val="20"/>
          <w:szCs w:val="20"/>
        </w:rPr>
        <w:t xml:space="preserve">elaborating how to evaluate Factor 1: “Plant part harvested versus life form of species” </w:t>
      </w:r>
      <w:r w:rsidRPr="00857A03">
        <w:rPr>
          <w:rFonts w:ascii="Archivo" w:hAnsi="Archivo" w:cs="Calibri"/>
          <w:color w:val="000000"/>
          <w:sz w:val="20"/>
          <w:szCs w:val="20"/>
        </w:rPr>
        <w:t>may be helpful if inserted into Step 5 of draft version 4.0 of 9-Steps guidance for perennial plants.</w:t>
      </w:r>
    </w:p>
    <w:p w14:paraId="2F73A25A" w14:textId="3E316D18" w:rsidR="00F907A2" w:rsidRDefault="0009595C" w:rsidP="00117A5C">
      <w:pPr>
        <w:pStyle w:val="NormalWeb"/>
        <w:spacing w:before="0" w:beforeAutospacing="0" w:after="120" w:afterAutospacing="0"/>
        <w:ind w:left="1440"/>
        <w:jc w:val="both"/>
        <w:rPr>
          <w:rFonts w:ascii="Archivo" w:hAnsi="Archivo" w:cs="Arial"/>
          <w:noProof/>
          <w:sz w:val="20"/>
          <w:szCs w:val="20"/>
        </w:rPr>
      </w:pPr>
      <w:r w:rsidRPr="0009595C">
        <w:rPr>
          <w:rFonts w:ascii="Archivo" w:hAnsi="Archivo" w:cs="Arial"/>
          <w:noProof/>
          <w:sz w:val="20"/>
          <w:szCs w:val="20"/>
        </w:rPr>
        <w:object w:dxaOrig="8480" w:dyaOrig="13180" w14:anchorId="56881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7pt;height:532.25pt;mso-width-percent:0;mso-height-percent:0;mso-width-percent:0;mso-height-percent:0" o:ole="">
            <v:imagedata r:id="rId7" o:title=""/>
          </v:shape>
          <o:OLEObject Type="Embed" ProgID="Excel.Sheet.12" ShapeID="_x0000_i1025" DrawAspect="Content" ObjectID="_1758607669" r:id="rId8"/>
        </w:object>
      </w:r>
    </w:p>
    <w:p w14:paraId="093317A0" w14:textId="182CE0AE" w:rsidR="00C057CE" w:rsidRPr="00857A03" w:rsidRDefault="00C057CE" w:rsidP="00117A5C">
      <w:pPr>
        <w:pStyle w:val="NormalWeb"/>
        <w:spacing w:before="0" w:beforeAutospacing="0" w:after="120" w:afterAutospacing="0"/>
        <w:ind w:left="1440"/>
        <w:jc w:val="both"/>
        <w:rPr>
          <w:rFonts w:ascii="Archivo" w:hAnsi="Archivo" w:cs="Calibri"/>
          <w:color w:val="000000"/>
          <w:sz w:val="20"/>
          <w:szCs w:val="20"/>
        </w:rPr>
      </w:pPr>
      <w:r>
        <w:rPr>
          <w:rFonts w:ascii="Archivo" w:hAnsi="Archivo" w:cs="Arial"/>
          <w:noProof/>
          <w:sz w:val="20"/>
          <w:szCs w:val="20"/>
        </w:rPr>
        <w:t xml:space="preserve">Figure 1: </w:t>
      </w:r>
      <w:r w:rsidRPr="00857A03">
        <w:rPr>
          <w:rFonts w:ascii="Archivo" w:hAnsi="Archivo" w:cs="Calibri"/>
          <w:sz w:val="20"/>
          <w:szCs w:val="20"/>
        </w:rPr>
        <w:t xml:space="preserve">draft matrix how to evaluate </w:t>
      </w:r>
      <w:r>
        <w:rPr>
          <w:rFonts w:ascii="Archivo" w:hAnsi="Archivo" w:cs="Calibri"/>
          <w:sz w:val="20"/>
          <w:szCs w:val="20"/>
        </w:rPr>
        <w:t>p</w:t>
      </w:r>
      <w:r w:rsidRPr="00857A03">
        <w:rPr>
          <w:rFonts w:ascii="Archivo" w:hAnsi="Archivo" w:cs="Calibri"/>
          <w:sz w:val="20"/>
          <w:szCs w:val="20"/>
        </w:rPr>
        <w:t>lant part harvested versus life form of species</w:t>
      </w:r>
      <w:r>
        <w:rPr>
          <w:rFonts w:ascii="Archivo" w:hAnsi="Archivo" w:cs="Calibri"/>
          <w:sz w:val="20"/>
          <w:szCs w:val="20"/>
        </w:rPr>
        <w:t>.</w:t>
      </w:r>
    </w:p>
    <w:p w14:paraId="45C11E08" w14:textId="04F47924" w:rsidR="00C57A4E" w:rsidRDefault="00C57A4E" w:rsidP="00117A5C">
      <w:pPr>
        <w:pStyle w:val="NormalWeb"/>
        <w:spacing w:before="0" w:beforeAutospacing="0" w:after="120" w:afterAutospacing="0"/>
        <w:jc w:val="both"/>
        <w:rPr>
          <w:rFonts w:ascii="Archivo" w:hAnsi="Archivo" w:cs="Calibri"/>
          <w:color w:val="000000"/>
          <w:sz w:val="20"/>
          <w:szCs w:val="20"/>
        </w:rPr>
      </w:pPr>
    </w:p>
    <w:p w14:paraId="1CA9E7E2" w14:textId="79F31830" w:rsidR="00C57A4E" w:rsidRPr="00F907A2" w:rsidRDefault="00C57A4E" w:rsidP="00117A5C">
      <w:pPr>
        <w:pStyle w:val="ListParagraph"/>
        <w:numPr>
          <w:ilvl w:val="1"/>
          <w:numId w:val="5"/>
        </w:numPr>
        <w:spacing w:after="120" w:line="240" w:lineRule="auto"/>
        <w:jc w:val="both"/>
        <w:rPr>
          <w:rFonts w:ascii="Archivo" w:hAnsi="Archivo" w:cs="Calibri"/>
          <w:b/>
          <w:bCs/>
          <w:color w:val="2F5497"/>
          <w:sz w:val="24"/>
          <w:szCs w:val="24"/>
        </w:rPr>
      </w:pPr>
      <w:r w:rsidRPr="00F907A2">
        <w:rPr>
          <w:rFonts w:ascii="Archivo" w:hAnsi="Archivo" w:cs="Calibri"/>
          <w:b/>
          <w:bCs/>
          <w:color w:val="2F5497"/>
          <w:sz w:val="24"/>
          <w:szCs w:val="24"/>
        </w:rPr>
        <w:t xml:space="preserve">Evaluating harvest impacts </w:t>
      </w:r>
    </w:p>
    <w:p w14:paraId="3D318DD0" w14:textId="77777777" w:rsidR="00C57A4E" w:rsidRPr="00857A03" w:rsidRDefault="00C57A4E" w:rsidP="00117A5C">
      <w:pPr>
        <w:spacing w:after="120"/>
        <w:jc w:val="both"/>
        <w:rPr>
          <w:rFonts w:ascii="Archivo" w:hAnsi="Archivo" w:cs="Calibri"/>
          <w:color w:val="000000"/>
          <w:sz w:val="20"/>
          <w:szCs w:val="20"/>
        </w:rPr>
      </w:pPr>
      <w:r w:rsidRPr="00857A03">
        <w:rPr>
          <w:rFonts w:ascii="Archivo" w:hAnsi="Archivo" w:cs="Calibri"/>
          <w:color w:val="000000"/>
          <w:sz w:val="20"/>
          <w:szCs w:val="20"/>
        </w:rPr>
        <w:t>WG 10 identified a need for more detailed guidance on evaluating harvest impacts in making NDFs for perennial plants. New draft NDF guidance for CITES-listed timber species</w:t>
      </w:r>
      <w:r w:rsidRPr="00857A03">
        <w:rPr>
          <w:rStyle w:val="FootnoteReference"/>
          <w:rFonts w:ascii="Archivo" w:hAnsi="Archivo" w:cs="Calibri"/>
          <w:color w:val="000000"/>
          <w:sz w:val="20"/>
          <w:szCs w:val="20"/>
        </w:rPr>
        <w:footnoteReference w:id="11"/>
      </w:r>
      <w:r w:rsidRPr="00857A03">
        <w:rPr>
          <w:rFonts w:ascii="Archivo" w:hAnsi="Archivo" w:cs="Calibri"/>
          <w:color w:val="000000"/>
          <w:sz w:val="20"/>
          <w:szCs w:val="20"/>
        </w:rPr>
        <w:t xml:space="preserve"> defines parameters most relevant to evaluating timber harvest impacts and includes these in factors to consider in Step 6 of that guidance.</w:t>
      </w:r>
    </w:p>
    <w:p w14:paraId="311A2DB2" w14:textId="2B586966" w:rsidR="00C57A4E" w:rsidRDefault="00C57A4E" w:rsidP="00117A5C">
      <w:pPr>
        <w:spacing w:after="120"/>
        <w:jc w:val="both"/>
        <w:rPr>
          <w:rFonts w:ascii="Archivo" w:hAnsi="Archivo" w:cs="Calibri"/>
          <w:sz w:val="20"/>
          <w:szCs w:val="20"/>
        </w:rPr>
      </w:pPr>
      <w:r w:rsidRPr="00857A03">
        <w:rPr>
          <w:rFonts w:ascii="Archivo" w:hAnsi="Archivo" w:cs="Calibri"/>
          <w:color w:val="000000"/>
          <w:sz w:val="20"/>
          <w:szCs w:val="20"/>
        </w:rPr>
        <w:lastRenderedPageBreak/>
        <w:t xml:space="preserve">Results of a </w:t>
      </w:r>
      <w:r w:rsidRPr="00857A03">
        <w:rPr>
          <w:rFonts w:ascii="Archivo" w:hAnsi="Archivo" w:cs="Calibri"/>
          <w:sz w:val="20"/>
          <w:szCs w:val="20"/>
        </w:rPr>
        <w:t>project supported by the German Federal Agency for Nature Conservation (</w:t>
      </w:r>
      <w:proofErr w:type="spellStart"/>
      <w:r w:rsidRPr="00857A03">
        <w:rPr>
          <w:rFonts w:ascii="Archivo" w:hAnsi="Archivo" w:cs="Calibri"/>
          <w:sz w:val="20"/>
          <w:szCs w:val="20"/>
        </w:rPr>
        <w:t>BfN</w:t>
      </w:r>
      <w:proofErr w:type="spellEnd"/>
      <w:r w:rsidRPr="00857A03">
        <w:rPr>
          <w:rFonts w:ascii="Archivo" w:hAnsi="Archivo" w:cs="Calibri"/>
          <w:sz w:val="20"/>
          <w:szCs w:val="20"/>
        </w:rPr>
        <w:t>) to produce guidance for inventories for CITES-listed species may be available by December 2023 and could support development of more detailed guidance on evaluating harvest impacts for perennial plants.</w:t>
      </w:r>
    </w:p>
    <w:p w14:paraId="79D046FE" w14:textId="30FF1A23" w:rsidR="00176A41" w:rsidRPr="00AA3928" w:rsidRDefault="00176A41" w:rsidP="00176A41">
      <w:pPr>
        <w:spacing w:after="120"/>
        <w:jc w:val="both"/>
        <w:rPr>
          <w:rFonts w:ascii="Archivo" w:hAnsi="Archivo" w:cs="Calibri"/>
          <w:i/>
          <w:iCs/>
          <w:color w:val="000000"/>
          <w:sz w:val="20"/>
          <w:szCs w:val="20"/>
        </w:rPr>
      </w:pPr>
      <w:r w:rsidRPr="00AA3928">
        <w:rPr>
          <w:rFonts w:ascii="Archivo" w:hAnsi="Archivo" w:cs="Calibri"/>
          <w:i/>
          <w:iCs/>
          <w:color w:val="000000"/>
          <w:sz w:val="20"/>
          <w:szCs w:val="20"/>
        </w:rPr>
        <w:t>The Workstream on Perennial Plants made the following recommendations to be discussed at the NDF workshop:</w:t>
      </w:r>
    </w:p>
    <w:p w14:paraId="5457C3EE" w14:textId="21CF3B01" w:rsidR="00C57A4E" w:rsidRPr="00B02E3D" w:rsidRDefault="00B02E3D" w:rsidP="00117A5C">
      <w:pPr>
        <w:spacing w:after="120"/>
        <w:jc w:val="both"/>
        <w:rPr>
          <w:rFonts w:ascii="Archivo" w:hAnsi="Archivo" w:cs="Calibri"/>
          <w:b/>
          <w:bCs/>
          <w:sz w:val="20"/>
          <w:szCs w:val="20"/>
          <w:u w:val="single"/>
        </w:rPr>
      </w:pPr>
      <w:r w:rsidRPr="00723F11">
        <w:rPr>
          <w:rFonts w:ascii="Archivo" w:hAnsi="Archivo" w:cs="Calibri"/>
          <w:b/>
          <w:bCs/>
          <w:color w:val="000000"/>
          <w:sz w:val="20"/>
          <w:szCs w:val="20"/>
          <w:u w:val="single"/>
        </w:rPr>
        <w:t>Recommendations</w:t>
      </w:r>
      <w:r>
        <w:rPr>
          <w:rFonts w:ascii="Archivo" w:hAnsi="Archivo" w:cs="Calibri"/>
          <w:b/>
          <w:bCs/>
          <w:color w:val="000000"/>
          <w:sz w:val="20"/>
          <w:szCs w:val="20"/>
          <w:u w:val="single"/>
        </w:rPr>
        <w:t xml:space="preserve"> in relation to Modules 1 and 2</w:t>
      </w:r>
      <w:r w:rsidR="00584F9D">
        <w:rPr>
          <w:rFonts w:ascii="Archivo" w:hAnsi="Archivo" w:cs="Calibri"/>
          <w:b/>
          <w:bCs/>
          <w:color w:val="000000"/>
          <w:sz w:val="20"/>
          <w:szCs w:val="20"/>
          <w:u w:val="single"/>
        </w:rPr>
        <w:t xml:space="preserve"> and in relation to the 9-Steps NDF guidance on perennial plants</w:t>
      </w:r>
      <w:r w:rsidR="00C57A4E" w:rsidRPr="00B02E3D">
        <w:rPr>
          <w:rFonts w:ascii="Archivo" w:hAnsi="Archivo" w:cs="Calibri"/>
          <w:b/>
          <w:bCs/>
          <w:sz w:val="20"/>
          <w:szCs w:val="20"/>
          <w:u w:val="single"/>
        </w:rPr>
        <w:t>:</w:t>
      </w:r>
    </w:p>
    <w:p w14:paraId="46045921" w14:textId="7928FE30" w:rsidR="00C57A4E" w:rsidRPr="00F907A2" w:rsidRDefault="00C57A4E" w:rsidP="00117A5C">
      <w:pPr>
        <w:pStyle w:val="ListParagraph"/>
        <w:numPr>
          <w:ilvl w:val="0"/>
          <w:numId w:val="14"/>
        </w:numPr>
        <w:spacing w:after="120" w:line="240" w:lineRule="auto"/>
        <w:jc w:val="both"/>
        <w:rPr>
          <w:rFonts w:ascii="Archivo" w:hAnsi="Archivo" w:cs="Calibri"/>
          <w:color w:val="000000"/>
          <w:sz w:val="20"/>
          <w:szCs w:val="20"/>
        </w:rPr>
      </w:pPr>
      <w:r w:rsidRPr="00F907A2">
        <w:rPr>
          <w:rFonts w:ascii="Archivo" w:hAnsi="Archivo" w:cs="Calibri"/>
          <w:color w:val="000000"/>
          <w:sz w:val="20"/>
          <w:szCs w:val="20"/>
        </w:rPr>
        <w:t xml:space="preserve">Additional, more detailed guidance on evaluating methods used to determine harvest impacts for perennial plants in draft, updated guidance (version 4.0) may be usefully informed by the example provided new draft guidance for timber / tree species and new resource inventory guidance forthcoming from </w:t>
      </w:r>
      <w:proofErr w:type="spellStart"/>
      <w:r w:rsidRPr="00F907A2">
        <w:rPr>
          <w:rFonts w:ascii="Archivo" w:hAnsi="Archivo" w:cs="Calibri"/>
          <w:color w:val="000000"/>
          <w:sz w:val="20"/>
          <w:szCs w:val="20"/>
        </w:rPr>
        <w:t>BfN</w:t>
      </w:r>
      <w:proofErr w:type="spellEnd"/>
      <w:r w:rsidRPr="00F907A2">
        <w:rPr>
          <w:rFonts w:ascii="Archivo" w:hAnsi="Archivo" w:cs="Calibri"/>
          <w:color w:val="000000"/>
          <w:sz w:val="20"/>
          <w:szCs w:val="20"/>
        </w:rPr>
        <w:t>.</w:t>
      </w:r>
    </w:p>
    <w:p w14:paraId="2FDC0E65" w14:textId="77777777" w:rsidR="00C57A4E" w:rsidRPr="00857A03" w:rsidRDefault="00C57A4E" w:rsidP="00117A5C">
      <w:pPr>
        <w:spacing w:after="120"/>
        <w:jc w:val="both"/>
        <w:rPr>
          <w:rFonts w:ascii="Archivo" w:hAnsi="Archivo" w:cs="Calibri"/>
          <w:color w:val="000000"/>
          <w:sz w:val="20"/>
          <w:szCs w:val="20"/>
        </w:rPr>
      </w:pPr>
    </w:p>
    <w:p w14:paraId="28211681" w14:textId="2A972904" w:rsidR="00C57A4E" w:rsidRPr="00F907A2" w:rsidRDefault="00C57A4E" w:rsidP="00117A5C">
      <w:pPr>
        <w:pStyle w:val="ListParagraph"/>
        <w:numPr>
          <w:ilvl w:val="1"/>
          <w:numId w:val="5"/>
        </w:numPr>
        <w:spacing w:after="120" w:line="240" w:lineRule="auto"/>
        <w:jc w:val="both"/>
        <w:rPr>
          <w:rFonts w:ascii="Archivo" w:hAnsi="Archivo" w:cs="Calibri"/>
          <w:b/>
          <w:bCs/>
          <w:color w:val="2F5497"/>
          <w:sz w:val="24"/>
          <w:szCs w:val="24"/>
        </w:rPr>
      </w:pPr>
      <w:r w:rsidRPr="00F907A2">
        <w:rPr>
          <w:rFonts w:ascii="Archivo" w:hAnsi="Archivo" w:cs="Calibri"/>
          <w:b/>
          <w:bCs/>
          <w:color w:val="2F5497"/>
          <w:sz w:val="24"/>
          <w:szCs w:val="24"/>
        </w:rPr>
        <w:t>Harvest management effectiveness</w:t>
      </w:r>
    </w:p>
    <w:p w14:paraId="1869163A" w14:textId="459A8862" w:rsidR="00C57A4E" w:rsidRDefault="00C57A4E" w:rsidP="00117A5C">
      <w:pPr>
        <w:spacing w:after="120"/>
        <w:jc w:val="both"/>
        <w:rPr>
          <w:rFonts w:ascii="Archivo" w:hAnsi="Archivo" w:cs="Calibri"/>
          <w:color w:val="000000"/>
          <w:sz w:val="20"/>
          <w:szCs w:val="20"/>
        </w:rPr>
      </w:pPr>
      <w:r w:rsidRPr="00857A03">
        <w:rPr>
          <w:rFonts w:ascii="Archivo" w:hAnsi="Archivo" w:cs="Calibri"/>
          <w:color w:val="000000"/>
          <w:sz w:val="20"/>
          <w:szCs w:val="20"/>
        </w:rPr>
        <w:t>Some members of WG 10 find the earlier IUCN NDF guidance</w:t>
      </w:r>
      <w:r w:rsidRPr="00857A03">
        <w:rPr>
          <w:rStyle w:val="FootnoteReference"/>
          <w:rFonts w:ascii="Archivo" w:hAnsi="Archivo" w:cs="Calibri"/>
          <w:color w:val="000000"/>
          <w:sz w:val="20"/>
          <w:szCs w:val="20"/>
        </w:rPr>
        <w:footnoteReference w:id="12"/>
      </w:r>
      <w:r w:rsidRPr="00857A03">
        <w:rPr>
          <w:rFonts w:ascii="Archivo" w:hAnsi="Archivo" w:cs="Calibri"/>
          <w:color w:val="000000"/>
          <w:sz w:val="20"/>
          <w:szCs w:val="20"/>
        </w:rPr>
        <w:t xml:space="preserve"> helpful in providing a visual summary (spider / radar plot) of the SA’s evaluation of available information as a basis for making NDFs and identified this option as a gap in the documentation worksheets provided for the current 9-Step NDF guidance for perennial plants.</w:t>
      </w:r>
    </w:p>
    <w:p w14:paraId="546EDF02" w14:textId="69D5CA7E" w:rsidR="00176A41" w:rsidRPr="00AA3928" w:rsidRDefault="00176A41" w:rsidP="00176A41">
      <w:pPr>
        <w:spacing w:after="120"/>
        <w:jc w:val="both"/>
        <w:rPr>
          <w:rFonts w:ascii="Archivo" w:hAnsi="Archivo" w:cs="Calibri"/>
          <w:i/>
          <w:iCs/>
          <w:color w:val="000000"/>
          <w:sz w:val="20"/>
          <w:szCs w:val="20"/>
        </w:rPr>
      </w:pPr>
      <w:r w:rsidRPr="00AA3928">
        <w:rPr>
          <w:rFonts w:ascii="Archivo" w:hAnsi="Archivo" w:cs="Calibri"/>
          <w:i/>
          <w:iCs/>
          <w:color w:val="000000"/>
          <w:sz w:val="20"/>
          <w:szCs w:val="20"/>
        </w:rPr>
        <w:t>The Workstream on Perennial Plants made the following recommendations to be discussed at the NDF workshop:</w:t>
      </w:r>
    </w:p>
    <w:p w14:paraId="12866DDD" w14:textId="4E240989" w:rsidR="00C57A4E" w:rsidRPr="00C05FE8" w:rsidRDefault="00C05FE8" w:rsidP="00117A5C">
      <w:pPr>
        <w:spacing w:after="120"/>
        <w:jc w:val="both"/>
        <w:rPr>
          <w:rFonts w:ascii="Archivo" w:hAnsi="Archivo" w:cs="Calibri"/>
          <w:b/>
          <w:bCs/>
          <w:color w:val="000000"/>
          <w:sz w:val="20"/>
          <w:szCs w:val="20"/>
          <w:u w:val="single"/>
        </w:rPr>
      </w:pPr>
      <w:r w:rsidRPr="001620F5">
        <w:rPr>
          <w:rFonts w:ascii="Archivo" w:hAnsi="Archivo" w:cs="Calibri"/>
          <w:b/>
          <w:bCs/>
          <w:color w:val="000000"/>
          <w:sz w:val="20"/>
          <w:szCs w:val="20"/>
          <w:u w:val="single"/>
        </w:rPr>
        <w:t>Recommendations in relation to</w:t>
      </w:r>
      <w:r>
        <w:rPr>
          <w:rFonts w:ascii="Archivo" w:hAnsi="Archivo" w:cs="Calibri"/>
          <w:b/>
          <w:bCs/>
          <w:color w:val="000000"/>
          <w:sz w:val="20"/>
          <w:szCs w:val="20"/>
          <w:u w:val="single"/>
        </w:rPr>
        <w:t xml:space="preserve"> the 9-Step NDF guidance for perennial plants</w:t>
      </w:r>
      <w:r w:rsidR="00C57A4E" w:rsidRPr="00C05FE8">
        <w:rPr>
          <w:rFonts w:ascii="Archivo" w:hAnsi="Archivo" w:cs="Calibri"/>
          <w:b/>
          <w:bCs/>
          <w:color w:val="000000"/>
          <w:sz w:val="20"/>
          <w:szCs w:val="20"/>
          <w:u w:val="single"/>
        </w:rPr>
        <w:t>:</w:t>
      </w:r>
    </w:p>
    <w:p w14:paraId="4A317301" w14:textId="344838B6" w:rsidR="00C57A4E" w:rsidRPr="00F907A2" w:rsidRDefault="00C57A4E" w:rsidP="00117A5C">
      <w:pPr>
        <w:pStyle w:val="ListParagraph"/>
        <w:numPr>
          <w:ilvl w:val="0"/>
          <w:numId w:val="16"/>
        </w:numPr>
        <w:spacing w:after="120" w:line="240" w:lineRule="auto"/>
        <w:jc w:val="both"/>
        <w:rPr>
          <w:rFonts w:ascii="Archivo" w:hAnsi="Archivo" w:cs="Calibri"/>
          <w:color w:val="000000"/>
          <w:sz w:val="20"/>
          <w:szCs w:val="20"/>
        </w:rPr>
      </w:pPr>
      <w:r w:rsidRPr="00F907A2">
        <w:rPr>
          <w:rFonts w:ascii="Archivo" w:hAnsi="Archivo" w:cs="Calibri"/>
          <w:color w:val="000000"/>
          <w:sz w:val="20"/>
          <w:szCs w:val="20"/>
        </w:rPr>
        <w:t>A new worksheet could be provided for the updated version (4.0) of 9-Step NDF Guidance for Perennial Plants, adapting the IUCN guidance spider/radar plot to visually compare the outcomes of Steps 4-7 (conservation concerns, potential biological risk, harvest impacts, trade impacts) with the outcome of Step 8 (effectiveness of management measures).</w:t>
      </w:r>
    </w:p>
    <w:p w14:paraId="6615BE49" w14:textId="0101EEED" w:rsidR="00C57A4E" w:rsidRPr="00857A03" w:rsidRDefault="00C57A4E" w:rsidP="00117A5C">
      <w:pPr>
        <w:spacing w:after="120"/>
        <w:ind w:left="720"/>
        <w:jc w:val="both"/>
        <w:rPr>
          <w:rFonts w:ascii="Archivo" w:hAnsi="Archivo" w:cs="Calibri"/>
          <w:sz w:val="20"/>
          <w:szCs w:val="20"/>
        </w:rPr>
      </w:pPr>
      <w:r w:rsidRPr="00857A03">
        <w:rPr>
          <w:rFonts w:ascii="Archivo" w:hAnsi="Archivo" w:cs="Calibri"/>
          <w:color w:val="000000"/>
          <w:sz w:val="20"/>
          <w:szCs w:val="20"/>
        </w:rPr>
        <w:t xml:space="preserve">Figure </w:t>
      </w:r>
      <w:r w:rsidR="008528F4">
        <w:rPr>
          <w:rFonts w:ascii="Archivo" w:hAnsi="Archivo" w:cs="Calibri"/>
          <w:color w:val="000000"/>
          <w:sz w:val="20"/>
          <w:szCs w:val="20"/>
        </w:rPr>
        <w:t>2</w:t>
      </w:r>
      <w:r w:rsidRPr="00857A03">
        <w:rPr>
          <w:rFonts w:ascii="Archivo" w:hAnsi="Archivo" w:cs="Calibri"/>
          <w:color w:val="000000"/>
          <w:sz w:val="20"/>
          <w:szCs w:val="20"/>
        </w:rPr>
        <w:t xml:space="preserve"> (and an MS Excel document accompanying this </w:t>
      </w:r>
      <w:r w:rsidR="00E8119B">
        <w:rPr>
          <w:rFonts w:ascii="Archivo" w:hAnsi="Archivo" w:cs="Calibri"/>
          <w:color w:val="000000"/>
          <w:sz w:val="20"/>
          <w:szCs w:val="20"/>
        </w:rPr>
        <w:t>Module</w:t>
      </w:r>
      <w:r w:rsidRPr="00857A03">
        <w:rPr>
          <w:rStyle w:val="FootnoteReference"/>
          <w:rFonts w:ascii="Archivo" w:hAnsi="Archivo" w:cs="Calibri"/>
          <w:color w:val="000000"/>
          <w:sz w:val="20"/>
          <w:szCs w:val="20"/>
        </w:rPr>
        <w:footnoteReference w:id="13"/>
      </w:r>
      <w:r w:rsidRPr="00857A03">
        <w:rPr>
          <w:rFonts w:ascii="Archivo" w:hAnsi="Archivo" w:cs="Calibri"/>
          <w:color w:val="000000"/>
          <w:sz w:val="20"/>
          <w:szCs w:val="20"/>
        </w:rPr>
        <w:t>) show how a spider / radar plot might compare risk and impact of wild collection with existing management of a hypothetical species.</w:t>
      </w:r>
    </w:p>
    <w:p w14:paraId="6B31D6F3" w14:textId="77777777" w:rsidR="00C57A4E" w:rsidRPr="00857A03" w:rsidRDefault="00C57A4E" w:rsidP="00117A5C">
      <w:pPr>
        <w:spacing w:after="120"/>
        <w:ind w:left="720"/>
        <w:jc w:val="both"/>
        <w:rPr>
          <w:rFonts w:ascii="Archivo" w:hAnsi="Archivo" w:cs="Calibri"/>
          <w:sz w:val="20"/>
          <w:szCs w:val="20"/>
        </w:rPr>
      </w:pPr>
    </w:p>
    <w:p w14:paraId="72101FB6" w14:textId="77777777" w:rsidR="00C57A4E" w:rsidRPr="00857A03" w:rsidRDefault="00C57A4E" w:rsidP="00117A5C">
      <w:pPr>
        <w:spacing w:after="120"/>
        <w:jc w:val="both"/>
        <w:rPr>
          <w:rFonts w:ascii="Archivo" w:hAnsi="Archivo" w:cs="Calibri"/>
          <w:sz w:val="20"/>
          <w:szCs w:val="20"/>
        </w:rPr>
      </w:pPr>
      <w:r w:rsidRPr="00857A03">
        <w:rPr>
          <w:rFonts w:ascii="Archivo" w:hAnsi="Archivo" w:cs="Calibri"/>
          <w:noProof/>
          <w:sz w:val="20"/>
          <w:szCs w:val="20"/>
          <w:lang w:val="de-DE" w:eastAsia="de-DE"/>
        </w:rPr>
        <w:lastRenderedPageBreak/>
        <w:drawing>
          <wp:inline distT="0" distB="0" distL="0" distR="0" wp14:anchorId="697555B9" wp14:editId="38336F81">
            <wp:extent cx="5745192" cy="4580626"/>
            <wp:effectExtent l="0" t="0" r="8255" b="10795"/>
            <wp:docPr id="17" name="Chart 17">
              <a:extLst xmlns:a="http://schemas.openxmlformats.org/drawingml/2006/main">
                <a:ext uri="{FF2B5EF4-FFF2-40B4-BE49-F238E27FC236}">
                  <a16:creationId xmlns:a16="http://schemas.microsoft.com/office/drawing/2014/main" id="{68B6422B-B863-CC4E-A6CE-90C2CB04BD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9D77A2" w14:textId="4FE223BB" w:rsidR="00C57A4E" w:rsidRPr="00857A03" w:rsidRDefault="00C57A4E" w:rsidP="00117A5C">
      <w:pPr>
        <w:spacing w:after="120"/>
        <w:jc w:val="both"/>
        <w:rPr>
          <w:rFonts w:ascii="Archivo" w:hAnsi="Archivo" w:cs="Calibri"/>
          <w:sz w:val="20"/>
          <w:szCs w:val="20"/>
        </w:rPr>
      </w:pPr>
      <w:r w:rsidRPr="00857A03">
        <w:rPr>
          <w:rFonts w:ascii="Archivo" w:hAnsi="Archivo" w:cs="Calibri"/>
          <w:sz w:val="20"/>
          <w:szCs w:val="20"/>
        </w:rPr>
        <w:t xml:space="preserve">Figure </w:t>
      </w:r>
      <w:r w:rsidR="008528F4">
        <w:rPr>
          <w:rFonts w:ascii="Archivo" w:hAnsi="Archivo" w:cs="Calibri"/>
          <w:sz w:val="20"/>
          <w:szCs w:val="20"/>
        </w:rPr>
        <w:t>2</w:t>
      </w:r>
      <w:r w:rsidRPr="00857A03">
        <w:rPr>
          <w:rFonts w:ascii="Archivo" w:hAnsi="Archivo" w:cs="Calibri"/>
          <w:sz w:val="20"/>
          <w:szCs w:val="20"/>
        </w:rPr>
        <w:t>. Comparison of evaluation of risks of detrimental harvest (Steps 4-7) to evaluation of management rigour (Step 8) for a hypothetical species. I</w:t>
      </w:r>
      <w:r w:rsidRPr="00857A03">
        <w:rPr>
          <w:rFonts w:ascii="Archivo" w:hAnsi="Archivo" w:cs="Calibri"/>
          <w:color w:val="000000"/>
          <w:sz w:val="20"/>
          <w:szCs w:val="20"/>
        </w:rPr>
        <w:t>n this hypothetical example, key risks</w:t>
      </w:r>
      <w:r w:rsidRPr="00857A03">
        <w:rPr>
          <w:rFonts w:ascii="Archivo" w:hAnsi="Archivo" w:cs="Calibri"/>
          <w:sz w:val="20"/>
          <w:szCs w:val="20"/>
        </w:rPr>
        <w:t xml:space="preserve"> are illegal trade and risks to the national population that are not addressed by the management in place.</w:t>
      </w:r>
    </w:p>
    <w:p w14:paraId="07037F0F" w14:textId="77777777" w:rsidR="00C57A4E" w:rsidRPr="00857A03" w:rsidRDefault="00C57A4E" w:rsidP="00117A5C">
      <w:pPr>
        <w:spacing w:after="120"/>
        <w:jc w:val="both"/>
        <w:rPr>
          <w:rFonts w:ascii="Archivo" w:hAnsi="Archivo" w:cs="Calibri"/>
          <w:sz w:val="20"/>
          <w:szCs w:val="20"/>
        </w:rPr>
      </w:pPr>
    </w:p>
    <w:p w14:paraId="65372504" w14:textId="0C47758A" w:rsidR="00320AE6" w:rsidRPr="00320AE6" w:rsidRDefault="00C57A4E" w:rsidP="00117A5C">
      <w:pPr>
        <w:pStyle w:val="ListParagraph"/>
        <w:numPr>
          <w:ilvl w:val="1"/>
          <w:numId w:val="5"/>
        </w:numPr>
        <w:spacing w:after="120" w:line="240" w:lineRule="auto"/>
        <w:jc w:val="both"/>
        <w:rPr>
          <w:rFonts w:ascii="Archivo" w:hAnsi="Archivo" w:cs="Calibri"/>
          <w:b/>
          <w:bCs/>
          <w:color w:val="2F5497"/>
          <w:sz w:val="24"/>
          <w:szCs w:val="24"/>
        </w:rPr>
      </w:pPr>
      <w:r w:rsidRPr="00320AE6">
        <w:rPr>
          <w:rFonts w:ascii="Archivo" w:hAnsi="Archivo" w:cs="Calibri"/>
          <w:b/>
          <w:bCs/>
          <w:color w:val="2F5497"/>
          <w:sz w:val="24"/>
          <w:szCs w:val="24"/>
        </w:rPr>
        <w:t>Conclusion: making and reporting an NDF</w:t>
      </w:r>
    </w:p>
    <w:p w14:paraId="020E541D" w14:textId="49C628ED" w:rsidR="00C57A4E" w:rsidRDefault="00C57A4E" w:rsidP="00117A5C">
      <w:pPr>
        <w:spacing w:after="120" w:line="240" w:lineRule="auto"/>
        <w:jc w:val="both"/>
        <w:rPr>
          <w:rFonts w:ascii="Archivo" w:hAnsi="Archivo" w:cs="Calibri"/>
          <w:color w:val="000000"/>
          <w:sz w:val="20"/>
          <w:szCs w:val="20"/>
        </w:rPr>
      </w:pPr>
      <w:r w:rsidRPr="00320AE6">
        <w:rPr>
          <w:rFonts w:ascii="Archivo" w:hAnsi="Archivo" w:cs="Calibri"/>
          <w:color w:val="000000"/>
          <w:sz w:val="20"/>
          <w:szCs w:val="20"/>
        </w:rPr>
        <w:t>W</w:t>
      </w:r>
      <w:r w:rsidR="00320AE6" w:rsidRPr="00320AE6">
        <w:rPr>
          <w:rFonts w:ascii="Archivo" w:hAnsi="Archivo" w:cs="Calibri"/>
          <w:color w:val="000000"/>
          <w:sz w:val="20"/>
          <w:szCs w:val="20"/>
        </w:rPr>
        <w:t>G</w:t>
      </w:r>
      <w:r w:rsidRPr="00320AE6">
        <w:rPr>
          <w:rFonts w:ascii="Archivo" w:hAnsi="Archivo" w:cs="Calibri"/>
          <w:color w:val="000000"/>
          <w:sz w:val="20"/>
          <w:szCs w:val="20"/>
        </w:rPr>
        <w:t xml:space="preserve"> 10 identified the limited accessibility and user-friendliness of the documentation worksheets provided for the current version of 9-Step NDF Guidance for Perennial Plants as a barrier to their greater use by Parties in reporting NDFs.</w:t>
      </w:r>
    </w:p>
    <w:p w14:paraId="521CEE2E" w14:textId="4498C649" w:rsidR="00176A41" w:rsidRPr="00AA3928" w:rsidRDefault="00176A41" w:rsidP="00176A41">
      <w:pPr>
        <w:spacing w:after="120"/>
        <w:jc w:val="both"/>
        <w:rPr>
          <w:rFonts w:ascii="Archivo" w:hAnsi="Archivo" w:cs="Calibri"/>
          <w:i/>
          <w:iCs/>
          <w:color w:val="000000"/>
          <w:sz w:val="20"/>
          <w:szCs w:val="20"/>
        </w:rPr>
      </w:pPr>
      <w:r w:rsidRPr="00AA3928">
        <w:rPr>
          <w:rFonts w:ascii="Archivo" w:hAnsi="Archivo" w:cs="Calibri"/>
          <w:i/>
          <w:iCs/>
          <w:color w:val="000000"/>
          <w:sz w:val="20"/>
          <w:szCs w:val="20"/>
        </w:rPr>
        <w:t>The Workstream on Perennial Plants made the following recommendations to be discussed at the NDF workshop:</w:t>
      </w:r>
    </w:p>
    <w:p w14:paraId="7ABD97A6" w14:textId="40F14B2F" w:rsidR="00C57A4E" w:rsidRPr="000A1CFD" w:rsidRDefault="00983F67" w:rsidP="00117A5C">
      <w:pPr>
        <w:spacing w:after="120"/>
        <w:jc w:val="both"/>
        <w:rPr>
          <w:rFonts w:ascii="Archivo" w:hAnsi="Archivo" w:cs="Calibri"/>
          <w:b/>
          <w:bCs/>
          <w:color w:val="000000"/>
          <w:sz w:val="20"/>
          <w:szCs w:val="20"/>
          <w:u w:val="single"/>
        </w:rPr>
      </w:pPr>
      <w:r w:rsidRPr="001620F5">
        <w:rPr>
          <w:rFonts w:ascii="Archivo" w:hAnsi="Archivo" w:cs="Calibri"/>
          <w:b/>
          <w:bCs/>
          <w:color w:val="000000"/>
          <w:sz w:val="20"/>
          <w:szCs w:val="20"/>
          <w:u w:val="single"/>
        </w:rPr>
        <w:t>Recommendations in relation to</w:t>
      </w:r>
      <w:r>
        <w:rPr>
          <w:rFonts w:ascii="Archivo" w:hAnsi="Archivo" w:cs="Calibri"/>
          <w:b/>
          <w:bCs/>
          <w:color w:val="000000"/>
          <w:sz w:val="20"/>
          <w:szCs w:val="20"/>
          <w:u w:val="single"/>
        </w:rPr>
        <w:t xml:space="preserve"> the 9-Step NDF guidance for perennial plants</w:t>
      </w:r>
      <w:r w:rsidR="00C57A4E" w:rsidRPr="000A1CFD">
        <w:rPr>
          <w:rFonts w:ascii="Archivo" w:hAnsi="Archivo" w:cs="Calibri"/>
          <w:b/>
          <w:bCs/>
          <w:color w:val="000000"/>
          <w:sz w:val="20"/>
          <w:szCs w:val="20"/>
          <w:u w:val="single"/>
        </w:rPr>
        <w:t>:</w:t>
      </w:r>
    </w:p>
    <w:p w14:paraId="566FC792" w14:textId="03112773" w:rsidR="00C57A4E" w:rsidRPr="00320AE6" w:rsidRDefault="00C57A4E" w:rsidP="00117A5C">
      <w:pPr>
        <w:pStyle w:val="ListParagraph"/>
        <w:numPr>
          <w:ilvl w:val="0"/>
          <w:numId w:val="17"/>
        </w:numPr>
        <w:spacing w:after="120" w:line="240" w:lineRule="auto"/>
        <w:jc w:val="both"/>
        <w:rPr>
          <w:rFonts w:ascii="Archivo" w:hAnsi="Archivo" w:cs="Calibri"/>
          <w:color w:val="000000"/>
          <w:sz w:val="20"/>
          <w:szCs w:val="20"/>
        </w:rPr>
      </w:pPr>
      <w:r w:rsidRPr="00320AE6">
        <w:rPr>
          <w:rFonts w:ascii="Archivo" w:hAnsi="Archivo" w:cs="Calibri"/>
          <w:color w:val="000000"/>
          <w:sz w:val="20"/>
          <w:szCs w:val="20"/>
        </w:rPr>
        <w:t>The accessibility and utility of 9-step worksheets in documenting the basis for and outcome of NDFs for perennial plants may be improved, particularly to accompany an updated version (draft 4.0) of this guidance by:</w:t>
      </w:r>
    </w:p>
    <w:p w14:paraId="19481E28" w14:textId="3DEB7B95" w:rsidR="00C57A4E" w:rsidRPr="00857A03" w:rsidRDefault="00C57A4E" w:rsidP="00117A5C">
      <w:pPr>
        <w:pStyle w:val="ListParagraph"/>
        <w:numPr>
          <w:ilvl w:val="0"/>
          <w:numId w:val="3"/>
        </w:numPr>
        <w:spacing w:after="120" w:line="240" w:lineRule="auto"/>
        <w:jc w:val="both"/>
        <w:rPr>
          <w:rFonts w:ascii="Archivo" w:hAnsi="Archivo" w:cs="Calibri"/>
          <w:color w:val="000000"/>
          <w:sz w:val="20"/>
          <w:szCs w:val="20"/>
        </w:rPr>
      </w:pPr>
      <w:r w:rsidRPr="00857A03">
        <w:rPr>
          <w:rFonts w:ascii="Archivo" w:hAnsi="Archivo" w:cs="Calibri"/>
          <w:color w:val="000000"/>
          <w:sz w:val="20"/>
          <w:szCs w:val="20"/>
        </w:rPr>
        <w:t>Providing clear links in the guidance document to the location of worksheets on an easily-accessed website (e.g.</w:t>
      </w:r>
      <w:r w:rsidR="00320AE6">
        <w:rPr>
          <w:rFonts w:ascii="Archivo" w:hAnsi="Archivo" w:cs="Calibri"/>
          <w:color w:val="000000"/>
          <w:sz w:val="20"/>
          <w:szCs w:val="20"/>
        </w:rPr>
        <w:t>,</w:t>
      </w:r>
      <w:r w:rsidRPr="00857A03">
        <w:rPr>
          <w:rFonts w:ascii="Archivo" w:hAnsi="Archivo" w:cs="Calibri"/>
          <w:color w:val="000000"/>
          <w:sz w:val="20"/>
          <w:szCs w:val="20"/>
        </w:rPr>
        <w:t xml:space="preserve"> the CITES Virtual College);</w:t>
      </w:r>
    </w:p>
    <w:p w14:paraId="7EB9B081" w14:textId="5A71E7AA" w:rsidR="00C57A4E" w:rsidRPr="00857A03" w:rsidRDefault="00C57A4E" w:rsidP="00117A5C">
      <w:pPr>
        <w:pStyle w:val="ListParagraph"/>
        <w:numPr>
          <w:ilvl w:val="0"/>
          <w:numId w:val="3"/>
        </w:numPr>
        <w:spacing w:after="120" w:line="240" w:lineRule="auto"/>
        <w:jc w:val="both"/>
        <w:rPr>
          <w:rFonts w:ascii="Archivo" w:hAnsi="Archivo" w:cs="Calibri"/>
          <w:color w:val="000000"/>
          <w:sz w:val="20"/>
          <w:szCs w:val="20"/>
        </w:rPr>
      </w:pPr>
      <w:r w:rsidRPr="00857A03">
        <w:rPr>
          <w:rFonts w:ascii="Archivo" w:hAnsi="Archivo" w:cs="Calibri"/>
          <w:color w:val="000000"/>
          <w:sz w:val="20"/>
          <w:szCs w:val="20"/>
        </w:rPr>
        <w:t>Improving guidance in the worksheets associated with, for example, guidance concerning evaluating data quality (Recommendation 2.2</w:t>
      </w:r>
      <w:r w:rsidR="00320AE6">
        <w:rPr>
          <w:rFonts w:ascii="Archivo" w:hAnsi="Archivo" w:cs="Calibri"/>
          <w:color w:val="000000"/>
          <w:sz w:val="20"/>
          <w:szCs w:val="20"/>
        </w:rPr>
        <w:t>b</w:t>
      </w:r>
      <w:r w:rsidRPr="00857A03">
        <w:rPr>
          <w:rFonts w:ascii="Archivo" w:hAnsi="Archivo" w:cs="Calibri"/>
          <w:color w:val="000000"/>
          <w:sz w:val="20"/>
          <w:szCs w:val="20"/>
        </w:rPr>
        <w:t xml:space="preserve">) and visual representation of evaluation outcomes (Recommendation </w:t>
      </w:r>
      <w:r w:rsidR="00320AE6">
        <w:rPr>
          <w:rFonts w:ascii="Archivo" w:hAnsi="Archivo" w:cs="Calibri"/>
          <w:color w:val="000000"/>
          <w:sz w:val="20"/>
          <w:szCs w:val="20"/>
        </w:rPr>
        <w:t>2.4a</w:t>
      </w:r>
      <w:r w:rsidRPr="00857A03">
        <w:rPr>
          <w:rFonts w:ascii="Archivo" w:hAnsi="Archivo" w:cs="Calibri"/>
          <w:color w:val="000000"/>
          <w:sz w:val="20"/>
          <w:szCs w:val="20"/>
        </w:rPr>
        <w:t>);</w:t>
      </w:r>
    </w:p>
    <w:p w14:paraId="017E6856" w14:textId="1CE53F0C" w:rsidR="00D054CE" w:rsidRPr="00320AE6" w:rsidRDefault="00C57A4E" w:rsidP="00117A5C">
      <w:pPr>
        <w:pStyle w:val="ListParagraph"/>
        <w:numPr>
          <w:ilvl w:val="0"/>
          <w:numId w:val="3"/>
        </w:numPr>
        <w:spacing w:after="120" w:line="240" w:lineRule="auto"/>
        <w:jc w:val="both"/>
        <w:rPr>
          <w:rFonts w:ascii="Archivo" w:hAnsi="Archivo" w:cs="Calibri"/>
          <w:color w:val="000000"/>
          <w:sz w:val="20"/>
          <w:szCs w:val="20"/>
        </w:rPr>
      </w:pPr>
      <w:r w:rsidRPr="00857A03">
        <w:rPr>
          <w:rFonts w:ascii="Archivo" w:hAnsi="Archivo" w:cs="Calibri"/>
          <w:color w:val="000000"/>
          <w:sz w:val="20"/>
          <w:szCs w:val="20"/>
        </w:rPr>
        <w:t>Encouraging Parties to both consult and submit case studies demonstrating the use of 9-Step NDF Guidance for Perennial Plants (e.g.</w:t>
      </w:r>
      <w:r w:rsidR="00320AE6">
        <w:rPr>
          <w:rFonts w:ascii="Archivo" w:hAnsi="Archivo" w:cs="Calibri"/>
          <w:color w:val="000000"/>
          <w:sz w:val="20"/>
          <w:szCs w:val="20"/>
        </w:rPr>
        <w:t>,</w:t>
      </w:r>
      <w:r w:rsidRPr="00857A03">
        <w:rPr>
          <w:rFonts w:ascii="Archivo" w:hAnsi="Archivo" w:cs="Calibri"/>
          <w:color w:val="000000"/>
          <w:sz w:val="20"/>
          <w:szCs w:val="20"/>
        </w:rPr>
        <w:t xml:space="preserve"> via the CITES Virtual College).</w:t>
      </w:r>
    </w:p>
    <w:sectPr w:rsidR="00D054CE" w:rsidRPr="00320AE6" w:rsidSect="00F83737">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C8BE" w14:textId="77777777" w:rsidR="00E80FEF" w:rsidRDefault="00E80FEF" w:rsidP="00C57A4E">
      <w:pPr>
        <w:spacing w:after="0" w:line="240" w:lineRule="auto"/>
      </w:pPr>
      <w:r>
        <w:separator/>
      </w:r>
    </w:p>
  </w:endnote>
  <w:endnote w:type="continuationSeparator" w:id="0">
    <w:p w14:paraId="0EB57109" w14:textId="77777777" w:rsidR="00E80FEF" w:rsidRDefault="00E80FEF" w:rsidP="00C5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chivo">
    <w:altName w:val="Calibri"/>
    <w:panose1 w:val="00000000000000000000"/>
    <w:charset w:val="00"/>
    <w:family w:val="auto"/>
    <w:pitch w:val="variable"/>
    <w:sig w:usb0="A00000FF" w:usb1="500020EB" w:usb2="00000008"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7C41" w14:textId="6FAD6A87" w:rsidR="00857A03" w:rsidRPr="00857A03" w:rsidRDefault="00AF3F04" w:rsidP="00857A03">
    <w:pPr>
      <w:pStyle w:val="Footer"/>
      <w:ind w:right="360"/>
      <w:jc w:val="center"/>
      <w:rPr>
        <w:rFonts w:ascii="Archivo" w:hAnsi="Archivo"/>
        <w:sz w:val="18"/>
        <w:szCs w:val="18"/>
      </w:rPr>
    </w:pPr>
    <w:r>
      <w:rPr>
        <w:rFonts w:ascii="Archivo" w:hAnsi="Archivo"/>
        <w:sz w:val="18"/>
        <w:szCs w:val="18"/>
      </w:rPr>
      <w:t xml:space="preserve">DRAFT </w:t>
    </w:r>
    <w:r w:rsidR="00857A03" w:rsidRPr="00857A03">
      <w:rPr>
        <w:rFonts w:ascii="Archivo" w:hAnsi="Archivo"/>
        <w:sz w:val="18"/>
        <w:szCs w:val="18"/>
      </w:rPr>
      <w:t>Module 1</w:t>
    </w:r>
    <w:r w:rsidR="00373A07">
      <w:rPr>
        <w:rFonts w:ascii="Archivo" w:hAnsi="Archivo"/>
        <w:sz w:val="18"/>
        <w:szCs w:val="18"/>
      </w:rPr>
      <w:t>1</w:t>
    </w:r>
    <w:r w:rsidR="00857A03" w:rsidRPr="00857A03">
      <w:rPr>
        <w:rFonts w:ascii="Archivo" w:hAnsi="Archivo"/>
        <w:sz w:val="18"/>
        <w:szCs w:val="18"/>
      </w:rPr>
      <w:t xml:space="preserve"> – Plants</w:t>
    </w:r>
  </w:p>
  <w:p w14:paraId="76194E45" w14:textId="7D62EF08" w:rsidR="00857A03" w:rsidRPr="00AA3928" w:rsidRDefault="00857A03" w:rsidP="00AA3928">
    <w:pPr>
      <w:pStyle w:val="Footer"/>
      <w:ind w:right="360"/>
      <w:jc w:val="center"/>
      <w:rPr>
        <w:rFonts w:ascii="Archivo" w:hAnsi="Archivo"/>
        <w:sz w:val="18"/>
        <w:szCs w:val="18"/>
      </w:rPr>
    </w:pPr>
    <w:r w:rsidRPr="00857A03">
      <w:rPr>
        <w:rStyle w:val="PageNumber"/>
        <w:rFonts w:ascii="Archivo" w:hAnsi="Archivo" w:cs="Arial"/>
        <w:sz w:val="18"/>
        <w:szCs w:val="18"/>
      </w:rPr>
      <w:t xml:space="preserve">– </w:t>
    </w:r>
    <w:r w:rsidRPr="00857A03">
      <w:rPr>
        <w:rStyle w:val="PageNumber"/>
        <w:rFonts w:ascii="Archivo" w:hAnsi="Archivo" w:cs="Arial"/>
        <w:sz w:val="18"/>
        <w:szCs w:val="18"/>
      </w:rPr>
      <w:fldChar w:fldCharType="begin"/>
    </w:r>
    <w:r w:rsidRPr="00857A03">
      <w:rPr>
        <w:rStyle w:val="PageNumber"/>
        <w:rFonts w:ascii="Archivo" w:hAnsi="Archivo" w:cs="Arial"/>
        <w:sz w:val="18"/>
        <w:szCs w:val="18"/>
      </w:rPr>
      <w:instrText xml:space="preserve"> PAGE </w:instrText>
    </w:r>
    <w:r w:rsidRPr="00857A03">
      <w:rPr>
        <w:rStyle w:val="PageNumber"/>
        <w:rFonts w:ascii="Archivo" w:hAnsi="Archivo" w:cs="Arial"/>
        <w:sz w:val="18"/>
        <w:szCs w:val="18"/>
      </w:rPr>
      <w:fldChar w:fldCharType="separate"/>
    </w:r>
    <w:r w:rsidRPr="00857A03">
      <w:rPr>
        <w:rStyle w:val="PageNumber"/>
        <w:rFonts w:ascii="Archivo" w:hAnsi="Archivo" w:cs="Arial"/>
        <w:sz w:val="18"/>
        <w:szCs w:val="18"/>
      </w:rPr>
      <w:t>1</w:t>
    </w:r>
    <w:r w:rsidRPr="00857A03">
      <w:rPr>
        <w:rStyle w:val="PageNumber"/>
        <w:rFonts w:ascii="Archivo" w:hAnsi="Archivo" w:cs="Arial"/>
        <w:sz w:val="18"/>
        <w:szCs w:val="18"/>
      </w:rPr>
      <w:fldChar w:fldCharType="end"/>
    </w:r>
    <w:r w:rsidRPr="00857A03">
      <w:rPr>
        <w:rStyle w:val="PageNumber"/>
        <w:rFonts w:ascii="Archivo" w:hAnsi="Archivo"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F4E0" w14:textId="77777777" w:rsidR="00AA3928" w:rsidRPr="00857A03" w:rsidRDefault="00AA3928" w:rsidP="00AA3928">
    <w:pPr>
      <w:pStyle w:val="Footer"/>
      <w:ind w:right="360"/>
      <w:jc w:val="center"/>
      <w:rPr>
        <w:rFonts w:ascii="Archivo" w:hAnsi="Archivo"/>
        <w:sz w:val="18"/>
        <w:szCs w:val="18"/>
      </w:rPr>
    </w:pPr>
    <w:r>
      <w:rPr>
        <w:rFonts w:ascii="Archivo" w:hAnsi="Archivo"/>
        <w:sz w:val="18"/>
        <w:szCs w:val="18"/>
      </w:rPr>
      <w:t xml:space="preserve">DRAFT </w:t>
    </w:r>
    <w:r w:rsidRPr="00857A03">
      <w:rPr>
        <w:rFonts w:ascii="Archivo" w:hAnsi="Archivo"/>
        <w:sz w:val="18"/>
        <w:szCs w:val="18"/>
      </w:rPr>
      <w:t>Module 1</w:t>
    </w:r>
    <w:r>
      <w:rPr>
        <w:rFonts w:ascii="Archivo" w:hAnsi="Archivo"/>
        <w:sz w:val="18"/>
        <w:szCs w:val="18"/>
      </w:rPr>
      <w:t>1</w:t>
    </w:r>
    <w:r w:rsidRPr="00857A03">
      <w:rPr>
        <w:rFonts w:ascii="Archivo" w:hAnsi="Archivo"/>
        <w:sz w:val="18"/>
        <w:szCs w:val="18"/>
      </w:rPr>
      <w:t xml:space="preserve"> – Plants</w:t>
    </w:r>
  </w:p>
  <w:p w14:paraId="3B4AB4D3" w14:textId="3BBB8BC6" w:rsidR="00AA3928" w:rsidRPr="00AA3928" w:rsidRDefault="00AA3928" w:rsidP="00AA3928">
    <w:pPr>
      <w:pStyle w:val="Footer"/>
      <w:ind w:right="360"/>
      <w:jc w:val="center"/>
      <w:rPr>
        <w:rFonts w:ascii="Archivo" w:hAnsi="Archivo"/>
        <w:sz w:val="18"/>
        <w:szCs w:val="18"/>
      </w:rPr>
    </w:pPr>
    <w:r w:rsidRPr="00857A03">
      <w:rPr>
        <w:rStyle w:val="PageNumber"/>
        <w:rFonts w:ascii="Archivo" w:hAnsi="Archivo" w:cs="Arial"/>
        <w:sz w:val="18"/>
        <w:szCs w:val="18"/>
      </w:rPr>
      <w:t xml:space="preserve">– </w:t>
    </w:r>
    <w:r w:rsidRPr="00857A03">
      <w:rPr>
        <w:rStyle w:val="PageNumber"/>
        <w:rFonts w:ascii="Archivo" w:hAnsi="Archivo" w:cs="Arial"/>
        <w:sz w:val="18"/>
        <w:szCs w:val="18"/>
      </w:rPr>
      <w:fldChar w:fldCharType="begin"/>
    </w:r>
    <w:r w:rsidRPr="00857A03">
      <w:rPr>
        <w:rStyle w:val="PageNumber"/>
        <w:rFonts w:ascii="Archivo" w:hAnsi="Archivo" w:cs="Arial"/>
        <w:sz w:val="18"/>
        <w:szCs w:val="18"/>
      </w:rPr>
      <w:instrText xml:space="preserve"> PAGE </w:instrText>
    </w:r>
    <w:r w:rsidRPr="00857A03">
      <w:rPr>
        <w:rStyle w:val="PageNumber"/>
        <w:rFonts w:ascii="Archivo" w:hAnsi="Archivo" w:cs="Arial"/>
        <w:sz w:val="18"/>
        <w:szCs w:val="18"/>
      </w:rPr>
      <w:fldChar w:fldCharType="separate"/>
    </w:r>
    <w:r>
      <w:rPr>
        <w:rStyle w:val="PageNumber"/>
        <w:rFonts w:ascii="Archivo" w:hAnsi="Archivo" w:cs="Arial"/>
        <w:sz w:val="18"/>
        <w:szCs w:val="18"/>
      </w:rPr>
      <w:t>2</w:t>
    </w:r>
    <w:r w:rsidRPr="00857A03">
      <w:rPr>
        <w:rStyle w:val="PageNumber"/>
        <w:rFonts w:ascii="Archivo" w:hAnsi="Archivo" w:cs="Arial"/>
        <w:sz w:val="18"/>
        <w:szCs w:val="18"/>
      </w:rPr>
      <w:fldChar w:fldCharType="end"/>
    </w:r>
    <w:r w:rsidRPr="00857A03">
      <w:rPr>
        <w:rStyle w:val="PageNumber"/>
        <w:rFonts w:ascii="Archivo" w:hAnsi="Archivo"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2AE8" w14:textId="77777777" w:rsidR="00E80FEF" w:rsidRDefault="00E80FEF" w:rsidP="00C57A4E">
      <w:pPr>
        <w:spacing w:after="0" w:line="240" w:lineRule="auto"/>
      </w:pPr>
      <w:r>
        <w:separator/>
      </w:r>
    </w:p>
  </w:footnote>
  <w:footnote w:type="continuationSeparator" w:id="0">
    <w:p w14:paraId="4FA15B7A" w14:textId="77777777" w:rsidR="00E80FEF" w:rsidRDefault="00E80FEF" w:rsidP="00C57A4E">
      <w:pPr>
        <w:spacing w:after="0" w:line="240" w:lineRule="auto"/>
      </w:pPr>
      <w:r>
        <w:continuationSeparator/>
      </w:r>
    </w:p>
  </w:footnote>
  <w:footnote w:id="1">
    <w:p w14:paraId="6220721E" w14:textId="77777777" w:rsidR="00C57A4E" w:rsidRPr="00176A41" w:rsidRDefault="00C57A4E" w:rsidP="00AD2B0D">
      <w:pPr>
        <w:spacing w:after="0"/>
        <w:rPr>
          <w:rFonts w:ascii="Archivo" w:hAnsi="Archivo" w:cs="Archivo"/>
          <w:color w:val="000000"/>
          <w:sz w:val="16"/>
          <w:szCs w:val="16"/>
        </w:rPr>
      </w:pPr>
      <w:r w:rsidRPr="00176A41">
        <w:rPr>
          <w:rStyle w:val="FootnoteReference"/>
          <w:rFonts w:ascii="Archivo" w:hAnsi="Archivo" w:cs="Archivo"/>
          <w:sz w:val="16"/>
          <w:szCs w:val="16"/>
        </w:rPr>
        <w:footnoteRef/>
      </w:r>
      <w:r w:rsidRPr="00176A41">
        <w:rPr>
          <w:rFonts w:ascii="Archivo" w:hAnsi="Archivo" w:cs="Archivo"/>
          <w:sz w:val="16"/>
          <w:szCs w:val="16"/>
        </w:rPr>
        <w:t xml:space="preserve"> </w:t>
      </w:r>
      <w:r w:rsidRPr="00176A41">
        <w:rPr>
          <w:rFonts w:ascii="Archivo" w:hAnsi="Archivo" w:cs="Archivo"/>
          <w:color w:val="000000"/>
          <w:sz w:val="16"/>
          <w:szCs w:val="16"/>
        </w:rPr>
        <w:t xml:space="preserve">CITES NDF workshop Cancun 2010: </w:t>
      </w:r>
      <w:hyperlink r:id="rId1" w:history="1">
        <w:r w:rsidRPr="00176A41">
          <w:rPr>
            <w:rStyle w:val="Hyperlink"/>
            <w:rFonts w:ascii="Archivo" w:hAnsi="Archivo" w:cs="Archivo"/>
            <w:sz w:val="16"/>
            <w:szCs w:val="16"/>
          </w:rPr>
          <w:t>https://cites.org/eng/virtual-college/outcomes-international-ndf-workshop-mexico-2008</w:t>
        </w:r>
      </w:hyperlink>
      <w:r w:rsidRPr="00176A41">
        <w:rPr>
          <w:rFonts w:ascii="Archivo" w:hAnsi="Archivo" w:cs="Archivo"/>
          <w:color w:val="000000"/>
          <w:sz w:val="16"/>
          <w:szCs w:val="16"/>
        </w:rPr>
        <w:t xml:space="preserve"> </w:t>
      </w:r>
    </w:p>
  </w:footnote>
  <w:footnote w:id="2">
    <w:p w14:paraId="148237CC" w14:textId="77777777" w:rsidR="00C57A4E" w:rsidRPr="00176A41" w:rsidRDefault="00C57A4E" w:rsidP="00AD2B0D">
      <w:pPr>
        <w:pStyle w:val="NormalWeb"/>
        <w:spacing w:before="0" w:beforeAutospacing="0" w:after="0" w:afterAutospacing="0"/>
        <w:rPr>
          <w:rFonts w:ascii="Archivo" w:hAnsi="Archivo" w:cs="Archivo"/>
          <w:sz w:val="16"/>
          <w:szCs w:val="16"/>
        </w:rPr>
      </w:pPr>
      <w:r w:rsidRPr="00176A41">
        <w:rPr>
          <w:rStyle w:val="FootnoteReference"/>
          <w:rFonts w:ascii="Archivo" w:hAnsi="Archivo" w:cs="Archivo"/>
          <w:sz w:val="16"/>
          <w:szCs w:val="16"/>
        </w:rPr>
        <w:footnoteRef/>
      </w:r>
      <w:r w:rsidRPr="00176A41">
        <w:rPr>
          <w:rFonts w:ascii="Archivo" w:hAnsi="Archivo" w:cs="Archivo"/>
          <w:sz w:val="16"/>
          <w:szCs w:val="16"/>
        </w:rPr>
        <w:t xml:space="preserve"> Gyeltshen N., Bidha N., Dorji T., Peldon S., 2022. Non-Detrimental findings report for </w:t>
      </w:r>
      <w:proofErr w:type="spellStart"/>
      <w:r w:rsidRPr="00176A41">
        <w:rPr>
          <w:rFonts w:ascii="Archivo" w:hAnsi="Archivo" w:cs="Archivo"/>
          <w:i/>
          <w:iCs/>
          <w:sz w:val="16"/>
          <w:szCs w:val="16"/>
        </w:rPr>
        <w:t>Nardostachys</w:t>
      </w:r>
      <w:proofErr w:type="spellEnd"/>
      <w:r w:rsidRPr="00176A41">
        <w:rPr>
          <w:rFonts w:ascii="Archivo" w:hAnsi="Archivo" w:cs="Archivo"/>
          <w:i/>
          <w:iCs/>
          <w:sz w:val="16"/>
          <w:szCs w:val="16"/>
        </w:rPr>
        <w:t xml:space="preserve"> grandiflora </w:t>
      </w:r>
      <w:r w:rsidRPr="00176A41">
        <w:rPr>
          <w:rFonts w:ascii="Archivo" w:hAnsi="Archivo" w:cs="Archivo"/>
          <w:sz w:val="16"/>
          <w:szCs w:val="16"/>
        </w:rPr>
        <w:t xml:space="preserve">in Bhutan Himalaya, Nature Conservation Division and Social Forestry &amp; Extension Division, Department of Forests and Park Services, Ministry of Agriculture &amp; Forests, Thimphu, Bhutan. Available online from: </w:t>
      </w:r>
      <w:hyperlink r:id="rId2" w:history="1">
        <w:r w:rsidRPr="00176A41">
          <w:rPr>
            <w:rStyle w:val="Hyperlink"/>
            <w:rFonts w:ascii="Archivo" w:hAnsi="Archivo" w:cs="Archivo"/>
            <w:sz w:val="16"/>
            <w:szCs w:val="16"/>
          </w:rPr>
          <w:t>https://cites.org/sites/default/files/ndf_material/NDF%20Report%20ready%20for%20submission.pdf</w:t>
        </w:r>
      </w:hyperlink>
      <w:r w:rsidRPr="00176A41">
        <w:rPr>
          <w:rFonts w:ascii="Archivo" w:hAnsi="Archivo" w:cs="Archivo"/>
          <w:sz w:val="16"/>
          <w:szCs w:val="16"/>
        </w:rPr>
        <w:t xml:space="preserve"> </w:t>
      </w:r>
    </w:p>
  </w:footnote>
  <w:footnote w:id="3">
    <w:p w14:paraId="62A33FAF" w14:textId="77777777" w:rsidR="00C57A4E" w:rsidRPr="00176A41" w:rsidRDefault="00C57A4E" w:rsidP="00AD2B0D">
      <w:pPr>
        <w:pStyle w:val="FootnoteText"/>
        <w:rPr>
          <w:rFonts w:ascii="Archivo" w:hAnsi="Archivo" w:cs="Archivo"/>
          <w:sz w:val="16"/>
          <w:szCs w:val="16"/>
          <w:lang w:val="en-CA"/>
        </w:rPr>
      </w:pPr>
      <w:r w:rsidRPr="00176A41">
        <w:rPr>
          <w:rStyle w:val="FootnoteReference"/>
          <w:rFonts w:ascii="Archivo" w:hAnsi="Archivo" w:cs="Archivo"/>
          <w:sz w:val="16"/>
          <w:szCs w:val="16"/>
        </w:rPr>
        <w:footnoteRef/>
      </w:r>
      <w:r w:rsidRPr="00176A41">
        <w:rPr>
          <w:rFonts w:ascii="Archivo" w:hAnsi="Archivo" w:cs="Archivo"/>
          <w:sz w:val="16"/>
          <w:szCs w:val="16"/>
        </w:rPr>
        <w:t xml:space="preserve"> See CoP 18 Inf. 36, Voluntary Certification Standards and the Implementation of CITES for Trade in Medicinal and Aromatic Plant Species: </w:t>
      </w:r>
      <w:hyperlink r:id="rId3" w:history="1">
        <w:r w:rsidRPr="00176A41">
          <w:rPr>
            <w:rStyle w:val="Hyperlink"/>
            <w:rFonts w:ascii="Archivo" w:hAnsi="Archivo" w:cs="Archivo"/>
            <w:sz w:val="16"/>
            <w:szCs w:val="16"/>
          </w:rPr>
          <w:t>https://cites.org/sites/default/files/eng/cop/18/inf/E-CoP18-Inf-036.pdf</w:t>
        </w:r>
      </w:hyperlink>
      <w:r w:rsidRPr="00176A41">
        <w:rPr>
          <w:rFonts w:ascii="Archivo" w:hAnsi="Archivo" w:cs="Archivo"/>
          <w:sz w:val="16"/>
          <w:szCs w:val="16"/>
        </w:rPr>
        <w:t xml:space="preserve">. </w:t>
      </w:r>
    </w:p>
  </w:footnote>
  <w:footnote w:id="4">
    <w:p w14:paraId="2BCF0DB8" w14:textId="77777777" w:rsidR="00C57A4E" w:rsidRPr="00176A41" w:rsidRDefault="00C57A4E" w:rsidP="00AD2B0D">
      <w:pPr>
        <w:spacing w:after="0"/>
        <w:rPr>
          <w:rFonts w:ascii="Archivo" w:hAnsi="Archivo" w:cs="Archivo"/>
          <w:sz w:val="16"/>
          <w:szCs w:val="16"/>
        </w:rPr>
      </w:pPr>
      <w:r w:rsidRPr="00176A41">
        <w:rPr>
          <w:rStyle w:val="FootnoteReference"/>
          <w:rFonts w:ascii="Archivo" w:hAnsi="Archivo" w:cs="Archivo"/>
          <w:sz w:val="16"/>
          <w:szCs w:val="16"/>
        </w:rPr>
        <w:footnoteRef/>
      </w:r>
      <w:r w:rsidRPr="00176A41">
        <w:rPr>
          <w:rFonts w:ascii="Archivo" w:hAnsi="Archivo" w:cs="Archivo"/>
          <w:sz w:val="16"/>
          <w:szCs w:val="16"/>
        </w:rPr>
        <w:t xml:space="preserve"> Government of Nepal (2018). Environmental impact assessment (EIA) of sustainable harvesting plan of </w:t>
      </w:r>
      <w:proofErr w:type="spellStart"/>
      <w:r w:rsidRPr="00176A41">
        <w:rPr>
          <w:rFonts w:ascii="Archivo" w:hAnsi="Archivo" w:cs="Archivo"/>
          <w:sz w:val="16"/>
          <w:szCs w:val="16"/>
        </w:rPr>
        <w:t>Jatamasi</w:t>
      </w:r>
      <w:proofErr w:type="spellEnd"/>
      <w:r w:rsidRPr="00176A41">
        <w:rPr>
          <w:rFonts w:ascii="Archivo" w:hAnsi="Archivo" w:cs="Archivo"/>
          <w:sz w:val="16"/>
          <w:szCs w:val="16"/>
        </w:rPr>
        <w:t xml:space="preserve"> (sic) in </w:t>
      </w:r>
      <w:proofErr w:type="spellStart"/>
      <w:r w:rsidRPr="00176A41">
        <w:rPr>
          <w:rFonts w:ascii="Archivo" w:hAnsi="Archivo" w:cs="Archivo"/>
          <w:sz w:val="16"/>
          <w:szCs w:val="16"/>
        </w:rPr>
        <w:t>Humla</w:t>
      </w:r>
      <w:proofErr w:type="spellEnd"/>
      <w:r w:rsidRPr="00176A41">
        <w:rPr>
          <w:rFonts w:ascii="Archivo" w:hAnsi="Archivo" w:cs="Archivo"/>
          <w:sz w:val="16"/>
          <w:szCs w:val="16"/>
        </w:rPr>
        <w:t xml:space="preserve"> District. District Forest Office, </w:t>
      </w:r>
      <w:proofErr w:type="spellStart"/>
      <w:r w:rsidRPr="00176A41">
        <w:rPr>
          <w:rFonts w:ascii="Archivo" w:hAnsi="Archivo" w:cs="Archivo"/>
          <w:sz w:val="16"/>
          <w:szCs w:val="16"/>
        </w:rPr>
        <w:t>Humla</w:t>
      </w:r>
      <w:proofErr w:type="spellEnd"/>
      <w:r w:rsidRPr="00176A41">
        <w:rPr>
          <w:rFonts w:ascii="Archivo" w:hAnsi="Archivo" w:cs="Archivo"/>
          <w:sz w:val="16"/>
          <w:szCs w:val="16"/>
        </w:rPr>
        <w:t xml:space="preserve">, July 2018. Available online from: </w:t>
      </w:r>
      <w:hyperlink r:id="rId4" w:history="1">
        <w:r w:rsidRPr="00176A41">
          <w:rPr>
            <w:rStyle w:val="Hyperlink"/>
            <w:rFonts w:ascii="Archivo" w:hAnsi="Archivo" w:cs="Archivo"/>
            <w:sz w:val="16"/>
            <w:szCs w:val="16"/>
          </w:rPr>
          <w:t>https://cites.org/sites/default/files/eng/com/sc/74/E-SC74-30-01-A5d.pdf</w:t>
        </w:r>
      </w:hyperlink>
      <w:r w:rsidRPr="00176A41">
        <w:rPr>
          <w:rFonts w:ascii="Archivo" w:hAnsi="Archivo" w:cs="Archivo"/>
          <w:sz w:val="16"/>
          <w:szCs w:val="16"/>
        </w:rPr>
        <w:t xml:space="preserve">. </w:t>
      </w:r>
    </w:p>
  </w:footnote>
  <w:footnote w:id="5">
    <w:p w14:paraId="414E09F6" w14:textId="77777777" w:rsidR="00C57A4E" w:rsidRPr="00176A41" w:rsidRDefault="00C57A4E" w:rsidP="00AD2B0D">
      <w:pPr>
        <w:pStyle w:val="FootnoteText"/>
        <w:rPr>
          <w:rFonts w:ascii="Archivo" w:hAnsi="Archivo" w:cs="Archivo"/>
          <w:sz w:val="16"/>
          <w:szCs w:val="16"/>
          <w:lang w:val="en-CA"/>
        </w:rPr>
      </w:pPr>
      <w:r w:rsidRPr="00176A41">
        <w:rPr>
          <w:rStyle w:val="FootnoteReference"/>
          <w:rFonts w:ascii="Archivo" w:hAnsi="Archivo" w:cs="Archivo"/>
          <w:sz w:val="16"/>
          <w:szCs w:val="16"/>
        </w:rPr>
        <w:footnoteRef/>
      </w:r>
      <w:r w:rsidRPr="00176A41">
        <w:rPr>
          <w:rFonts w:ascii="Archivo" w:hAnsi="Archivo" w:cs="Archivo"/>
          <w:sz w:val="16"/>
          <w:szCs w:val="16"/>
        </w:rPr>
        <w:t xml:space="preserve"> UPS Species at Risk Decision Tool: </w:t>
      </w:r>
      <w:hyperlink r:id="rId5" w:history="1">
        <w:r w:rsidRPr="00176A41">
          <w:rPr>
            <w:rStyle w:val="Hyperlink"/>
            <w:rFonts w:ascii="Archivo" w:hAnsi="Archivo" w:cs="Archivo"/>
            <w:sz w:val="16"/>
            <w:szCs w:val="16"/>
          </w:rPr>
          <w:t>https://unitedplantsavers.org/species-at-risk-assessment-tool/</w:t>
        </w:r>
      </w:hyperlink>
      <w:r w:rsidRPr="00176A41">
        <w:rPr>
          <w:rFonts w:ascii="Archivo" w:hAnsi="Archivo" w:cs="Archivo"/>
          <w:sz w:val="16"/>
          <w:szCs w:val="16"/>
        </w:rPr>
        <w:t xml:space="preserve"> </w:t>
      </w:r>
    </w:p>
  </w:footnote>
  <w:footnote w:id="6">
    <w:p w14:paraId="69E0EC18" w14:textId="77777777" w:rsidR="00C57A4E" w:rsidRPr="00176A41" w:rsidRDefault="00C57A4E" w:rsidP="00AD2B0D">
      <w:pPr>
        <w:spacing w:after="0"/>
        <w:rPr>
          <w:rFonts w:ascii="Archivo" w:hAnsi="Archivo" w:cs="Archivo"/>
          <w:sz w:val="16"/>
          <w:szCs w:val="16"/>
          <w:highlight w:val="yellow"/>
        </w:rPr>
      </w:pPr>
      <w:r w:rsidRPr="00176A41">
        <w:rPr>
          <w:rStyle w:val="FootnoteReference"/>
          <w:rFonts w:ascii="Archivo" w:hAnsi="Archivo" w:cs="Archivo"/>
          <w:sz w:val="16"/>
          <w:szCs w:val="16"/>
        </w:rPr>
        <w:footnoteRef/>
      </w:r>
      <w:r w:rsidRPr="00176A41">
        <w:rPr>
          <w:rFonts w:ascii="Archivo" w:hAnsi="Archivo" w:cs="Archivo"/>
          <w:sz w:val="16"/>
          <w:szCs w:val="16"/>
        </w:rPr>
        <w:t xml:space="preserve"> </w:t>
      </w:r>
      <w:proofErr w:type="spellStart"/>
      <w:r w:rsidRPr="00176A41">
        <w:rPr>
          <w:rFonts w:ascii="Archivo" w:hAnsi="Archivo" w:cs="Archivo"/>
          <w:color w:val="000000"/>
          <w:sz w:val="16"/>
          <w:szCs w:val="16"/>
        </w:rPr>
        <w:t>Ticktin</w:t>
      </w:r>
      <w:proofErr w:type="spellEnd"/>
      <w:r w:rsidRPr="00176A41">
        <w:rPr>
          <w:rFonts w:ascii="Archivo" w:hAnsi="Archivo" w:cs="Archivo"/>
          <w:color w:val="000000"/>
          <w:sz w:val="16"/>
          <w:szCs w:val="16"/>
        </w:rPr>
        <w:t xml:space="preserve">, T, </w:t>
      </w:r>
      <w:proofErr w:type="spellStart"/>
      <w:r w:rsidRPr="00176A41">
        <w:rPr>
          <w:rFonts w:ascii="Archivo" w:hAnsi="Archivo" w:cs="Archivo"/>
          <w:color w:val="000000"/>
          <w:sz w:val="16"/>
          <w:szCs w:val="16"/>
        </w:rPr>
        <w:t>Charitonidou</w:t>
      </w:r>
      <w:proofErr w:type="spellEnd"/>
      <w:r w:rsidRPr="00176A41">
        <w:rPr>
          <w:rFonts w:ascii="Archivo" w:hAnsi="Archivo" w:cs="Archivo"/>
          <w:color w:val="000000"/>
          <w:sz w:val="16"/>
          <w:szCs w:val="16"/>
        </w:rPr>
        <w:t>, M., Douglas, J., Halley, J.M., Hernández-</w:t>
      </w:r>
      <w:proofErr w:type="spellStart"/>
      <w:r w:rsidRPr="00176A41">
        <w:rPr>
          <w:rFonts w:ascii="Archivo" w:hAnsi="Archivo" w:cs="Archivo"/>
          <w:color w:val="000000"/>
          <w:sz w:val="16"/>
          <w:szCs w:val="16"/>
        </w:rPr>
        <w:t>Apolinar</w:t>
      </w:r>
      <w:proofErr w:type="spellEnd"/>
      <w:r w:rsidRPr="00176A41">
        <w:rPr>
          <w:rFonts w:ascii="Archivo" w:hAnsi="Archivo" w:cs="Archivo"/>
          <w:color w:val="000000"/>
          <w:sz w:val="16"/>
          <w:szCs w:val="16"/>
        </w:rPr>
        <w:t xml:space="preserve">, M., Liu, H., </w:t>
      </w:r>
      <w:proofErr w:type="spellStart"/>
      <w:r w:rsidRPr="00176A41">
        <w:rPr>
          <w:rFonts w:ascii="Archivo" w:hAnsi="Archivo" w:cs="Archivo"/>
          <w:color w:val="000000"/>
          <w:sz w:val="16"/>
          <w:szCs w:val="16"/>
        </w:rPr>
        <w:t>Mondragón</w:t>
      </w:r>
      <w:proofErr w:type="spellEnd"/>
      <w:r w:rsidRPr="00176A41">
        <w:rPr>
          <w:rFonts w:ascii="Archivo" w:hAnsi="Archivo" w:cs="Archivo"/>
          <w:color w:val="000000"/>
          <w:sz w:val="16"/>
          <w:szCs w:val="16"/>
        </w:rPr>
        <w:t>, D., Pérez-García, E.A., Tremblay, R.L. and Phelps, J. (2023). Wild orchids: a framework for identifying and improving sustainable harvest. Review. Biological Conservation 277 (2023): 109816. Available online.</w:t>
      </w:r>
    </w:p>
  </w:footnote>
  <w:footnote w:id="7">
    <w:p w14:paraId="03007AB3" w14:textId="64EA7918" w:rsidR="00D334CF" w:rsidRPr="00AD2B0D" w:rsidRDefault="00D334CF" w:rsidP="00AD2B0D">
      <w:pPr>
        <w:spacing w:after="0"/>
        <w:rPr>
          <w:rFonts w:cstheme="minorHAnsi"/>
          <w:color w:val="000000"/>
          <w:sz w:val="16"/>
          <w:szCs w:val="16"/>
          <w:u w:val="single"/>
        </w:rPr>
      </w:pPr>
      <w:r w:rsidRPr="00176A41">
        <w:rPr>
          <w:rStyle w:val="FootnoteReference"/>
          <w:rFonts w:ascii="Archivo" w:hAnsi="Archivo" w:cs="Archivo"/>
          <w:sz w:val="16"/>
          <w:szCs w:val="16"/>
        </w:rPr>
        <w:footnoteRef/>
      </w:r>
      <w:r w:rsidRPr="00176A41">
        <w:rPr>
          <w:rFonts w:ascii="Archivo" w:hAnsi="Archivo" w:cs="Archivo"/>
          <w:sz w:val="16"/>
          <w:szCs w:val="16"/>
        </w:rPr>
        <w:t xml:space="preserve"> </w:t>
      </w:r>
      <w:r w:rsidRPr="00176A41">
        <w:rPr>
          <w:rFonts w:ascii="Archivo" w:hAnsi="Archivo" w:cs="Archivo"/>
          <w:color w:val="000000"/>
          <w:sz w:val="16"/>
          <w:szCs w:val="16"/>
        </w:rPr>
        <w:t xml:space="preserve">9-step worksheets: </w:t>
      </w:r>
      <w:hyperlink r:id="rId6" w:history="1">
        <w:r w:rsidRPr="00176A41">
          <w:rPr>
            <w:rStyle w:val="Hyperlink"/>
            <w:rFonts w:ascii="Archivo" w:hAnsi="Archivo" w:cs="Archivo"/>
            <w:sz w:val="16"/>
            <w:szCs w:val="16"/>
          </w:rPr>
          <w:t>https://cites.org/eng/node/129711</w:t>
        </w:r>
      </w:hyperlink>
      <w:r w:rsidRPr="00176A41">
        <w:rPr>
          <w:rFonts w:ascii="Archivo" w:hAnsi="Archivo" w:cs="Archivo"/>
          <w:color w:val="000000"/>
          <w:sz w:val="16"/>
          <w:szCs w:val="16"/>
        </w:rPr>
        <w:t xml:space="preserve">; decision trees: </w:t>
      </w:r>
      <w:hyperlink r:id="rId7" w:history="1">
        <w:r w:rsidRPr="00176A41">
          <w:rPr>
            <w:rStyle w:val="Hyperlink"/>
            <w:rFonts w:ascii="Archivo" w:hAnsi="Archivo" w:cs="Archivo"/>
            <w:sz w:val="16"/>
            <w:szCs w:val="16"/>
          </w:rPr>
          <w:t>https://decisiontree.9steps-cites-ndf.org/cites-non-detriment-findings-for-perennial-plants/new/</w:t>
        </w:r>
      </w:hyperlink>
    </w:p>
  </w:footnote>
  <w:footnote w:id="8">
    <w:p w14:paraId="43333531" w14:textId="77777777" w:rsidR="00C57A4E" w:rsidRPr="00441098" w:rsidRDefault="00C57A4E" w:rsidP="00C57A4E">
      <w:pPr>
        <w:pStyle w:val="FootnoteText"/>
        <w:rPr>
          <w:rFonts w:ascii="Archivo" w:hAnsi="Archivo" w:cs="Archivo"/>
          <w:sz w:val="16"/>
          <w:szCs w:val="16"/>
          <w:lang w:val="en-CA"/>
        </w:rPr>
      </w:pPr>
      <w:r w:rsidRPr="00441098">
        <w:rPr>
          <w:rStyle w:val="FootnoteReference"/>
          <w:rFonts w:ascii="Archivo" w:hAnsi="Archivo" w:cs="Archivo"/>
          <w:sz w:val="16"/>
          <w:szCs w:val="16"/>
        </w:rPr>
        <w:footnoteRef/>
      </w:r>
      <w:r w:rsidRPr="00441098">
        <w:rPr>
          <w:rFonts w:ascii="Archivo" w:hAnsi="Archivo" w:cs="Archivo"/>
          <w:sz w:val="16"/>
          <w:szCs w:val="16"/>
        </w:rPr>
        <w:t xml:space="preserve"> </w:t>
      </w:r>
      <w:r w:rsidRPr="00441098">
        <w:rPr>
          <w:rFonts w:ascii="Archivo" w:hAnsi="Archivo" w:cs="Archivo"/>
          <w:sz w:val="16"/>
          <w:szCs w:val="16"/>
          <w:lang w:val="en-CA"/>
        </w:rPr>
        <w:t xml:space="preserve">CITES (2019). Regulation of trade in plants. Conf. 11.11 (Rev. CoP18). Accessed from: </w:t>
      </w:r>
      <w:hyperlink r:id="rId8" w:history="1">
        <w:r w:rsidRPr="00441098">
          <w:rPr>
            <w:rFonts w:ascii="Archivo" w:hAnsi="Archivo" w:cs="Archivo"/>
            <w:sz w:val="16"/>
            <w:szCs w:val="16"/>
            <w:lang w:val="en-CA"/>
          </w:rPr>
          <w:t>https://cites.org/sites/default/files/document/E-Res-11-11-R18_0.pdf</w:t>
        </w:r>
      </w:hyperlink>
    </w:p>
  </w:footnote>
  <w:footnote w:id="9">
    <w:p w14:paraId="1E8C6861" w14:textId="77777777" w:rsidR="00C57A4E" w:rsidRPr="00441098" w:rsidRDefault="00C57A4E" w:rsidP="00C57A4E">
      <w:pPr>
        <w:pStyle w:val="FootnoteText"/>
        <w:rPr>
          <w:rFonts w:ascii="Archivo" w:hAnsi="Archivo" w:cs="Archivo"/>
          <w:sz w:val="16"/>
          <w:szCs w:val="16"/>
          <w:lang w:val="en-CA"/>
        </w:rPr>
      </w:pPr>
      <w:r w:rsidRPr="00441098">
        <w:rPr>
          <w:rStyle w:val="FootnoteReference"/>
          <w:rFonts w:ascii="Archivo" w:hAnsi="Archivo" w:cs="Archivo"/>
          <w:sz w:val="16"/>
          <w:szCs w:val="16"/>
        </w:rPr>
        <w:footnoteRef/>
      </w:r>
      <w:r w:rsidRPr="00441098">
        <w:rPr>
          <w:rFonts w:ascii="Archivo" w:hAnsi="Archivo" w:cs="Archivo"/>
          <w:sz w:val="16"/>
          <w:szCs w:val="16"/>
        </w:rPr>
        <w:t xml:space="preserve"> </w:t>
      </w:r>
      <w:r w:rsidRPr="00441098">
        <w:rPr>
          <w:rFonts w:ascii="Archivo" w:hAnsi="Archivo" w:cs="Archivo"/>
          <w:sz w:val="16"/>
          <w:szCs w:val="16"/>
          <w:lang w:val="en-CA"/>
        </w:rPr>
        <w:t>CITES (2021). Preliminary guidance on terms related to the artificial propagation of CITES regulated plants. UNEP-WCMC, Cambridge. Accessible from: https://cites.org/sites/default/files/eng/prog/captive_breeding/Art_Prop_Guidance_Feb2022.pdf</w:t>
      </w:r>
    </w:p>
  </w:footnote>
  <w:footnote w:id="10">
    <w:p w14:paraId="0B8D00F9" w14:textId="77777777" w:rsidR="00C57A4E" w:rsidRPr="00441098" w:rsidRDefault="00C57A4E" w:rsidP="00C57A4E">
      <w:pPr>
        <w:pStyle w:val="FootnoteText"/>
        <w:rPr>
          <w:rFonts w:ascii="Archivo" w:hAnsi="Archivo" w:cs="Archivo"/>
          <w:sz w:val="16"/>
          <w:szCs w:val="16"/>
          <w:lang w:val="en-CA"/>
        </w:rPr>
      </w:pPr>
      <w:r w:rsidRPr="00441098">
        <w:rPr>
          <w:rStyle w:val="FootnoteReference"/>
          <w:rFonts w:ascii="Archivo" w:hAnsi="Archivo" w:cs="Archivo"/>
          <w:sz w:val="16"/>
          <w:szCs w:val="16"/>
        </w:rPr>
        <w:footnoteRef/>
      </w:r>
      <w:r w:rsidRPr="00441098">
        <w:rPr>
          <w:rFonts w:ascii="Archivo" w:hAnsi="Archivo" w:cs="Archivo"/>
          <w:sz w:val="16"/>
          <w:szCs w:val="16"/>
        </w:rPr>
        <w:t xml:space="preserve"> </w:t>
      </w:r>
      <w:r w:rsidRPr="00441098">
        <w:rPr>
          <w:rFonts w:ascii="Archivo" w:hAnsi="Archivo" w:cs="Archivo"/>
          <w:color w:val="000000"/>
          <w:sz w:val="16"/>
          <w:szCs w:val="16"/>
        </w:rPr>
        <w:t xml:space="preserve">Including </w:t>
      </w:r>
      <w:r w:rsidRPr="00441098">
        <w:rPr>
          <w:rFonts w:ascii="Archivo" w:hAnsi="Archivo" w:cs="Archivo"/>
          <w:sz w:val="16"/>
          <w:szCs w:val="16"/>
        </w:rPr>
        <w:t xml:space="preserve">Rosser, A.R. and Haywood, M.J. (Compilers). (2002). </w:t>
      </w:r>
      <w:r w:rsidRPr="00441098">
        <w:rPr>
          <w:rFonts w:ascii="Archivo" w:hAnsi="Archivo" w:cs="Archivo"/>
          <w:i/>
          <w:iCs/>
          <w:sz w:val="16"/>
          <w:szCs w:val="16"/>
        </w:rPr>
        <w:t>Guidance For CITES Scientific Authorities: Checklist to assist in making non-detriment findings for Appendix II exports</w:t>
      </w:r>
      <w:r w:rsidRPr="00441098">
        <w:rPr>
          <w:rFonts w:ascii="Archivo" w:hAnsi="Archivo" w:cs="Archivo"/>
          <w:sz w:val="16"/>
          <w:szCs w:val="16"/>
        </w:rPr>
        <w:t>. IUCN, Gland, Switzerland and Cambridge, UK. xi + 146pp.</w:t>
      </w:r>
    </w:p>
  </w:footnote>
  <w:footnote w:id="11">
    <w:p w14:paraId="3B6AF89F" w14:textId="77777777" w:rsidR="00C57A4E" w:rsidRPr="00AA3928" w:rsidRDefault="00C57A4E" w:rsidP="00C57A4E">
      <w:pPr>
        <w:pStyle w:val="FootnoteText"/>
        <w:rPr>
          <w:rFonts w:ascii="Archivo" w:hAnsi="Archivo" w:cs="Archivo"/>
          <w:sz w:val="16"/>
          <w:szCs w:val="16"/>
          <w:lang w:val="de-DE"/>
        </w:rPr>
      </w:pPr>
      <w:r w:rsidRPr="00AA3928">
        <w:rPr>
          <w:rStyle w:val="FootnoteReference"/>
          <w:rFonts w:ascii="Archivo" w:hAnsi="Archivo" w:cs="Archivo"/>
          <w:sz w:val="16"/>
          <w:szCs w:val="16"/>
        </w:rPr>
        <w:footnoteRef/>
      </w:r>
      <w:r w:rsidRPr="00AA3928">
        <w:rPr>
          <w:rFonts w:ascii="Archivo" w:hAnsi="Archivo" w:cs="Archivo"/>
          <w:sz w:val="16"/>
          <w:szCs w:val="16"/>
        </w:rPr>
        <w:t xml:space="preserve"> </w:t>
      </w:r>
      <w:r w:rsidRPr="00AA3928">
        <w:rPr>
          <w:rFonts w:ascii="Archivo" w:hAnsi="Archivo" w:cs="Archivo"/>
          <w:sz w:val="16"/>
          <w:szCs w:val="16"/>
          <w:lang w:val="en-CA"/>
        </w:rPr>
        <w:t xml:space="preserve">Wolf, D., Oldfield, T.E.E. &amp; McGough, N. (2023). CITES Non-detriment Findings for Timber: a nine-step process to support CITES Scientific Authorities making science-based non-detriment findings (NDFs) for timber / tree species listed in CITES Appendix II. </w:t>
      </w:r>
      <w:proofErr w:type="spellStart"/>
      <w:r w:rsidRPr="00AA3928">
        <w:rPr>
          <w:rFonts w:ascii="Archivo" w:hAnsi="Archivo" w:cs="Archivo"/>
          <w:sz w:val="16"/>
          <w:szCs w:val="16"/>
          <w:lang w:val="de-DE"/>
        </w:rPr>
        <w:t>Draft</w:t>
      </w:r>
      <w:proofErr w:type="spellEnd"/>
      <w:r w:rsidRPr="00AA3928">
        <w:rPr>
          <w:rFonts w:ascii="Archivo" w:hAnsi="Archivo" w:cs="Archivo"/>
          <w:sz w:val="16"/>
          <w:szCs w:val="16"/>
          <w:lang w:val="de-DE"/>
        </w:rPr>
        <w:t xml:space="preserve"> </w:t>
      </w:r>
      <w:proofErr w:type="spellStart"/>
      <w:r w:rsidRPr="00AA3928">
        <w:rPr>
          <w:rFonts w:ascii="Archivo" w:hAnsi="Archivo" w:cs="Archivo"/>
          <w:sz w:val="16"/>
          <w:szCs w:val="16"/>
          <w:lang w:val="de-DE"/>
        </w:rPr>
        <w:t>version</w:t>
      </w:r>
      <w:proofErr w:type="spellEnd"/>
      <w:r w:rsidRPr="00AA3928">
        <w:rPr>
          <w:rFonts w:ascii="Archivo" w:hAnsi="Archivo" w:cs="Archivo"/>
          <w:sz w:val="16"/>
          <w:szCs w:val="16"/>
          <w:lang w:val="de-DE"/>
        </w:rPr>
        <w:t xml:space="preserve"> 4.0. Bundesamt für Naturschutz (</w:t>
      </w:r>
      <w:proofErr w:type="spellStart"/>
      <w:r w:rsidRPr="00AA3928">
        <w:rPr>
          <w:rFonts w:ascii="Archivo" w:hAnsi="Archivo" w:cs="Archivo"/>
          <w:sz w:val="16"/>
          <w:szCs w:val="16"/>
          <w:lang w:val="de-DE"/>
        </w:rPr>
        <w:t>BfN</w:t>
      </w:r>
      <w:proofErr w:type="spellEnd"/>
      <w:r w:rsidRPr="00AA3928">
        <w:rPr>
          <w:rFonts w:ascii="Archivo" w:hAnsi="Archivo" w:cs="Archivo"/>
          <w:sz w:val="16"/>
          <w:szCs w:val="16"/>
          <w:lang w:val="de-DE"/>
        </w:rPr>
        <w:t>).</w:t>
      </w:r>
    </w:p>
  </w:footnote>
  <w:footnote w:id="12">
    <w:p w14:paraId="11D0AD07" w14:textId="77777777" w:rsidR="00C57A4E" w:rsidRPr="00AA3928" w:rsidRDefault="00C57A4E" w:rsidP="00C57A4E">
      <w:pPr>
        <w:pStyle w:val="FootnoteText"/>
        <w:rPr>
          <w:rFonts w:ascii="Archivo" w:hAnsi="Archivo" w:cs="Archivo"/>
          <w:sz w:val="16"/>
          <w:szCs w:val="16"/>
          <w:lang w:val="de-DE"/>
        </w:rPr>
      </w:pPr>
      <w:r w:rsidRPr="00AA3928">
        <w:rPr>
          <w:rStyle w:val="FootnoteReference"/>
          <w:rFonts w:ascii="Archivo" w:hAnsi="Archivo" w:cs="Archivo"/>
          <w:sz w:val="16"/>
          <w:szCs w:val="16"/>
        </w:rPr>
        <w:footnoteRef/>
      </w:r>
      <w:r w:rsidRPr="00AA3928">
        <w:rPr>
          <w:rFonts w:ascii="Archivo" w:hAnsi="Archivo" w:cs="Archivo"/>
          <w:sz w:val="16"/>
          <w:szCs w:val="16"/>
          <w:lang w:val="de-DE"/>
        </w:rPr>
        <w:t xml:space="preserve"> </w:t>
      </w:r>
      <w:proofErr w:type="spellStart"/>
      <w:r w:rsidRPr="00AA3928">
        <w:rPr>
          <w:rFonts w:ascii="Archivo" w:hAnsi="Archivo" w:cs="Archivo"/>
          <w:sz w:val="16"/>
          <w:szCs w:val="16"/>
          <w:lang w:val="de-DE"/>
        </w:rPr>
        <w:t>Rosser</w:t>
      </w:r>
      <w:proofErr w:type="spellEnd"/>
      <w:r w:rsidRPr="00AA3928">
        <w:rPr>
          <w:rFonts w:ascii="Archivo" w:hAnsi="Archivo" w:cs="Archivo"/>
          <w:sz w:val="16"/>
          <w:szCs w:val="16"/>
          <w:lang w:val="de-DE"/>
        </w:rPr>
        <w:t xml:space="preserve"> and Haywood 2002 – </w:t>
      </w:r>
      <w:proofErr w:type="spellStart"/>
      <w:r w:rsidRPr="00AA3928">
        <w:rPr>
          <w:rFonts w:ascii="Archivo" w:hAnsi="Archivo" w:cs="Archivo"/>
          <w:sz w:val="16"/>
          <w:szCs w:val="16"/>
          <w:lang w:val="de-DE"/>
        </w:rPr>
        <w:t>see</w:t>
      </w:r>
      <w:proofErr w:type="spellEnd"/>
      <w:r w:rsidRPr="00AA3928">
        <w:rPr>
          <w:rFonts w:ascii="Archivo" w:hAnsi="Archivo" w:cs="Archivo"/>
          <w:sz w:val="16"/>
          <w:szCs w:val="16"/>
          <w:lang w:val="de-DE"/>
        </w:rPr>
        <w:t xml:space="preserve"> </w:t>
      </w:r>
      <w:proofErr w:type="spellStart"/>
      <w:r w:rsidRPr="00AA3928">
        <w:rPr>
          <w:rFonts w:ascii="Archivo" w:hAnsi="Archivo" w:cs="Archivo"/>
          <w:sz w:val="16"/>
          <w:szCs w:val="16"/>
          <w:lang w:val="de-DE"/>
        </w:rPr>
        <w:t>footnote</w:t>
      </w:r>
      <w:proofErr w:type="spellEnd"/>
      <w:r w:rsidRPr="00AA3928">
        <w:rPr>
          <w:rFonts w:ascii="Archivo" w:hAnsi="Archivo" w:cs="Archivo"/>
          <w:sz w:val="16"/>
          <w:szCs w:val="16"/>
          <w:lang w:val="de-DE"/>
        </w:rPr>
        <w:t xml:space="preserve"> 11.</w:t>
      </w:r>
    </w:p>
  </w:footnote>
  <w:footnote w:id="13">
    <w:p w14:paraId="0D8AA10A" w14:textId="77777777" w:rsidR="00C57A4E" w:rsidRPr="00AA3928" w:rsidRDefault="00C57A4E" w:rsidP="00C57A4E">
      <w:pPr>
        <w:pStyle w:val="FootnoteText"/>
        <w:rPr>
          <w:rFonts w:ascii="Archivo" w:hAnsi="Archivo" w:cs="Archivo"/>
          <w:sz w:val="16"/>
          <w:szCs w:val="16"/>
          <w:lang w:val="en-CA"/>
        </w:rPr>
      </w:pPr>
      <w:r w:rsidRPr="00AA3928">
        <w:rPr>
          <w:rStyle w:val="FootnoteReference"/>
          <w:rFonts w:ascii="Archivo" w:hAnsi="Archivo" w:cs="Archivo"/>
          <w:sz w:val="16"/>
          <w:szCs w:val="16"/>
        </w:rPr>
        <w:footnoteRef/>
      </w:r>
      <w:r w:rsidRPr="00AA3928">
        <w:rPr>
          <w:rFonts w:ascii="Archivo" w:hAnsi="Archivo" w:cs="Archivo"/>
          <w:sz w:val="16"/>
          <w:szCs w:val="16"/>
        </w:rPr>
        <w:t xml:space="preserve"> The accompanying MS Excel file “Step 8 Radar </w:t>
      </w:r>
      <w:proofErr w:type="spellStart"/>
      <w:r w:rsidRPr="00AA3928">
        <w:rPr>
          <w:rFonts w:ascii="Archivo" w:hAnsi="Archivo" w:cs="Archivo"/>
          <w:sz w:val="16"/>
          <w:szCs w:val="16"/>
        </w:rPr>
        <w:t>plot_hypothetical</w:t>
      </w:r>
      <w:proofErr w:type="spellEnd"/>
      <w:r w:rsidRPr="00AA3928">
        <w:rPr>
          <w:rFonts w:ascii="Archivo" w:hAnsi="Archivo" w:cs="Archivo"/>
          <w:sz w:val="16"/>
          <w:szCs w:val="16"/>
        </w:rPr>
        <w:t xml:space="preserve"> sp_26062023” shows 2 views (single layer and overlay) of a spider / radar plot for NDF Guidance for Perennial Plants outcomes of steps 4-8. This file can be adapted to show results for specific NDF evaluations of available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939" w14:textId="5E8F68BE" w:rsidR="00857A03" w:rsidRPr="00F83737" w:rsidRDefault="00857A03" w:rsidP="00F83737">
    <w:pPr>
      <w:pStyle w:val="Header"/>
    </w:pPr>
    <w:r w:rsidRPr="00F8373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4719" w14:textId="77777777" w:rsidR="00F83737" w:rsidRDefault="00F83737" w:rsidP="00F83737">
    <w:pPr>
      <w:spacing w:after="720"/>
      <w:jc w:val="center"/>
      <w:rPr>
        <w:rFonts w:ascii="Archivo" w:hAnsi="Archivo" w:cs="Arial"/>
        <w:sz w:val="24"/>
        <w:szCs w:val="24"/>
      </w:rPr>
    </w:pPr>
    <w:r w:rsidRPr="00C20642">
      <w:rPr>
        <w:rFonts w:ascii="Archivo" w:hAnsi="Archivo"/>
        <w:noProof/>
        <w:sz w:val="24"/>
        <w:szCs w:val="24"/>
      </w:rPr>
      <w:drawing>
        <wp:anchor distT="0" distB="0" distL="114300" distR="114300" simplePos="0" relativeHeight="251659264" behindDoc="1" locked="0" layoutInCell="1" allowOverlap="1" wp14:anchorId="012EEB45" wp14:editId="320D84CE">
          <wp:simplePos x="0" y="0"/>
          <wp:positionH relativeFrom="margin">
            <wp:align>center</wp:align>
          </wp:positionH>
          <wp:positionV relativeFrom="paragraph">
            <wp:posOffset>-122210</wp:posOffset>
          </wp:positionV>
          <wp:extent cx="899160" cy="681355"/>
          <wp:effectExtent l="0" t="0" r="0" b="0"/>
          <wp:wrapTight wrapText="bothSides">
            <wp:wrapPolygon edited="0">
              <wp:start x="4119" y="3020"/>
              <wp:lineTo x="0" y="10267"/>
              <wp:lineTo x="0" y="13890"/>
              <wp:lineTo x="5492" y="19325"/>
              <wp:lineTo x="5949" y="20533"/>
              <wp:lineTo x="18305" y="20533"/>
              <wp:lineTo x="21051" y="16306"/>
              <wp:lineTo x="21051" y="6039"/>
              <wp:lineTo x="9153" y="3020"/>
              <wp:lineTo x="4119" y="3020"/>
            </wp:wrapPolygon>
          </wp:wrapTight>
          <wp:docPr id="30" name="Picture 30"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Picture 227" descr="Logo&#10;&#10;Description automatically generated"/>
                  <pic:cNvPicPr/>
                </pic:nvPicPr>
                <pic:blipFill rotWithShape="1">
                  <a:blip r:embed="rId1">
                    <a:extLst>
                      <a:ext uri="{28A0092B-C50C-407E-A947-70E740481C1C}">
                        <a14:useLocalDpi xmlns:a14="http://schemas.microsoft.com/office/drawing/2010/main" val="0"/>
                      </a:ext>
                    </a:extLst>
                  </a:blip>
                  <a:srcRect b="18880"/>
                  <a:stretch/>
                </pic:blipFill>
                <pic:spPr bwMode="auto">
                  <a:xfrm>
                    <a:off x="0" y="0"/>
                    <a:ext cx="899160" cy="681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134371" w14:textId="2A10BE47" w:rsidR="00F83737" w:rsidRPr="00176A41" w:rsidRDefault="00F83737" w:rsidP="00F83737">
    <w:pPr>
      <w:jc w:val="center"/>
      <w:rPr>
        <w:rFonts w:ascii="Archivo" w:hAnsi="Archivo" w:cs="Arial"/>
      </w:rPr>
    </w:pPr>
    <w:r w:rsidRPr="00176A41">
      <w:rPr>
        <w:rFonts w:ascii="Archivo" w:hAnsi="Archivo" w:cs="Arial"/>
      </w:rPr>
      <w:t>DRAFT GUIDANCE: NON-DETRIMENT FINDINGS</w:t>
    </w:r>
    <w:r w:rsidRPr="00406496">
      <w:rPr>
        <w:rFonts w:ascii="Archivo" w:hAnsi="Archivo"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DF3"/>
    <w:multiLevelType w:val="hybridMultilevel"/>
    <w:tmpl w:val="8E640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D27785"/>
    <w:multiLevelType w:val="multilevel"/>
    <w:tmpl w:val="E990BF58"/>
    <w:lvl w:ilvl="0">
      <w:start w:val="1"/>
      <w:numFmt w:val="decimal"/>
      <w:lvlText w:val="%1."/>
      <w:lvlJc w:val="left"/>
      <w:pPr>
        <w:ind w:left="360" w:hanging="360"/>
      </w:pPr>
      <w:rPr>
        <w:rFonts w:hint="default"/>
      </w:rPr>
    </w:lvl>
    <w:lvl w:ilvl="1">
      <w:start w:val="1"/>
      <w:numFmt w:val="lowerLetter"/>
      <w:isLgl/>
      <w:lvlText w:val="%2)"/>
      <w:lvlJc w:val="left"/>
      <w:pPr>
        <w:ind w:left="720" w:hanging="720"/>
      </w:pPr>
      <w:rPr>
        <w:rFonts w:ascii="Archivo" w:eastAsiaTheme="minorHAnsi" w:hAnsi="Archivo" w:cs="Calibr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835173F"/>
    <w:multiLevelType w:val="hybridMultilevel"/>
    <w:tmpl w:val="1F9C0E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E81DCD"/>
    <w:multiLevelType w:val="hybridMultilevel"/>
    <w:tmpl w:val="B5E6D8D2"/>
    <w:lvl w:ilvl="0" w:tplc="86D2CD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40FED"/>
    <w:multiLevelType w:val="multilevel"/>
    <w:tmpl w:val="5E5ECC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6B3873"/>
    <w:multiLevelType w:val="hybridMultilevel"/>
    <w:tmpl w:val="1F9C0E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D01B3E"/>
    <w:multiLevelType w:val="multilevel"/>
    <w:tmpl w:val="4ECA33EE"/>
    <w:lvl w:ilvl="0">
      <w:start w:val="1"/>
      <w:numFmt w:val="decimal"/>
      <w:lvlText w:val="%1."/>
      <w:lvlJc w:val="left"/>
      <w:pPr>
        <w:ind w:left="360" w:hanging="360"/>
      </w:pPr>
      <w:rPr>
        <w:rFonts w:hint="default"/>
      </w:rPr>
    </w:lvl>
    <w:lvl w:ilvl="1">
      <w:start w:val="1"/>
      <w:numFmt w:val="lowerLetter"/>
      <w:isLgl/>
      <w:lvlText w:val="%2)"/>
      <w:lvlJc w:val="left"/>
      <w:pPr>
        <w:ind w:left="720" w:hanging="720"/>
      </w:pPr>
      <w:rPr>
        <w:rFonts w:ascii="Archivo" w:eastAsiaTheme="minorHAnsi" w:hAnsi="Archivo" w:cs="Calibr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2161AA5"/>
    <w:multiLevelType w:val="multilevel"/>
    <w:tmpl w:val="D0C82E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520AE1"/>
    <w:multiLevelType w:val="hybridMultilevel"/>
    <w:tmpl w:val="A46C5E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321639"/>
    <w:multiLevelType w:val="multilevel"/>
    <w:tmpl w:val="34A61B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none"/>
      <w:lvlText w:val="3%3.1.1."/>
      <w:lvlJc w:val="left"/>
      <w:pPr>
        <w:ind w:left="1800" w:hanging="36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4C468CD"/>
    <w:multiLevelType w:val="hybridMultilevel"/>
    <w:tmpl w:val="B3DEE852"/>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4D667DF9"/>
    <w:multiLevelType w:val="multilevel"/>
    <w:tmpl w:val="BA6659F0"/>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chivo" w:eastAsiaTheme="minorHAnsi" w:hAnsi="Archivo"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F5303A"/>
    <w:multiLevelType w:val="multilevel"/>
    <w:tmpl w:val="BA6659F0"/>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chivo" w:eastAsiaTheme="minorHAnsi" w:hAnsi="Archivo"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6E1A00"/>
    <w:multiLevelType w:val="hybridMultilevel"/>
    <w:tmpl w:val="675809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25037C"/>
    <w:multiLevelType w:val="multilevel"/>
    <w:tmpl w:val="A8EE1DA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877FE5"/>
    <w:multiLevelType w:val="hybridMultilevel"/>
    <w:tmpl w:val="F4560ECA"/>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D2304D"/>
    <w:multiLevelType w:val="multilevel"/>
    <w:tmpl w:val="4E1633E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85E3251"/>
    <w:multiLevelType w:val="hybridMultilevel"/>
    <w:tmpl w:val="DC10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093193"/>
    <w:multiLevelType w:val="hybridMultilevel"/>
    <w:tmpl w:val="D80CBC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5356A1"/>
    <w:multiLevelType w:val="hybridMultilevel"/>
    <w:tmpl w:val="675809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4083152">
    <w:abstractNumId w:val="10"/>
  </w:num>
  <w:num w:numId="2" w16cid:durableId="1225096754">
    <w:abstractNumId w:val="1"/>
  </w:num>
  <w:num w:numId="3" w16cid:durableId="391580802">
    <w:abstractNumId w:val="0"/>
  </w:num>
  <w:num w:numId="4" w16cid:durableId="168451603">
    <w:abstractNumId w:val="3"/>
  </w:num>
  <w:num w:numId="5" w16cid:durableId="1980062985">
    <w:abstractNumId w:val="9"/>
  </w:num>
  <w:num w:numId="6" w16cid:durableId="317539675">
    <w:abstractNumId w:val="11"/>
  </w:num>
  <w:num w:numId="7" w16cid:durableId="1672293510">
    <w:abstractNumId w:val="4"/>
  </w:num>
  <w:num w:numId="8" w16cid:durableId="566651213">
    <w:abstractNumId w:val="16"/>
  </w:num>
  <w:num w:numId="9" w16cid:durableId="322046586">
    <w:abstractNumId w:val="7"/>
  </w:num>
  <w:num w:numId="10" w16cid:durableId="1566528677">
    <w:abstractNumId w:val="6"/>
  </w:num>
  <w:num w:numId="11" w16cid:durableId="1270703327">
    <w:abstractNumId w:val="5"/>
  </w:num>
  <w:num w:numId="12" w16cid:durableId="1784883617">
    <w:abstractNumId w:val="19"/>
  </w:num>
  <w:num w:numId="13" w16cid:durableId="1634939326">
    <w:abstractNumId w:val="15"/>
  </w:num>
  <w:num w:numId="14" w16cid:durableId="536697811">
    <w:abstractNumId w:val="17"/>
  </w:num>
  <w:num w:numId="15" w16cid:durableId="170921773">
    <w:abstractNumId w:val="14"/>
  </w:num>
  <w:num w:numId="16" w16cid:durableId="329140941">
    <w:abstractNumId w:val="18"/>
  </w:num>
  <w:num w:numId="17" w16cid:durableId="173812073">
    <w:abstractNumId w:val="8"/>
  </w:num>
  <w:num w:numId="18" w16cid:durableId="287901497">
    <w:abstractNumId w:val="2"/>
  </w:num>
  <w:num w:numId="19" w16cid:durableId="896548371">
    <w:abstractNumId w:val="13"/>
  </w:num>
  <w:num w:numId="20" w16cid:durableId="16865163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4E"/>
    <w:rsid w:val="00012BFA"/>
    <w:rsid w:val="00032937"/>
    <w:rsid w:val="0007174F"/>
    <w:rsid w:val="0009595C"/>
    <w:rsid w:val="000A1CFD"/>
    <w:rsid w:val="000A6480"/>
    <w:rsid w:val="000B5323"/>
    <w:rsid w:val="000C6FAA"/>
    <w:rsid w:val="000D54F3"/>
    <w:rsid w:val="00106F25"/>
    <w:rsid w:val="00117A5C"/>
    <w:rsid w:val="001620F5"/>
    <w:rsid w:val="00176A41"/>
    <w:rsid w:val="001A776E"/>
    <w:rsid w:val="00230B72"/>
    <w:rsid w:val="00256516"/>
    <w:rsid w:val="00276A84"/>
    <w:rsid w:val="00281DBC"/>
    <w:rsid w:val="0028662B"/>
    <w:rsid w:val="00287FAD"/>
    <w:rsid w:val="00290C6E"/>
    <w:rsid w:val="00297E5D"/>
    <w:rsid w:val="003059F3"/>
    <w:rsid w:val="00307023"/>
    <w:rsid w:val="003106B8"/>
    <w:rsid w:val="00316191"/>
    <w:rsid w:val="00320AE6"/>
    <w:rsid w:val="003669E1"/>
    <w:rsid w:val="00373A07"/>
    <w:rsid w:val="003A1634"/>
    <w:rsid w:val="00406496"/>
    <w:rsid w:val="00441098"/>
    <w:rsid w:val="00454CE8"/>
    <w:rsid w:val="00584F9D"/>
    <w:rsid w:val="00587C4A"/>
    <w:rsid w:val="00594AF2"/>
    <w:rsid w:val="0059557A"/>
    <w:rsid w:val="005A5ABE"/>
    <w:rsid w:val="005B223C"/>
    <w:rsid w:val="00604507"/>
    <w:rsid w:val="0062387B"/>
    <w:rsid w:val="00633229"/>
    <w:rsid w:val="00675F90"/>
    <w:rsid w:val="00723F11"/>
    <w:rsid w:val="00766668"/>
    <w:rsid w:val="007B5A54"/>
    <w:rsid w:val="008340FE"/>
    <w:rsid w:val="00851B38"/>
    <w:rsid w:val="008528F4"/>
    <w:rsid w:val="00857A03"/>
    <w:rsid w:val="008672AE"/>
    <w:rsid w:val="008818F5"/>
    <w:rsid w:val="008F6277"/>
    <w:rsid w:val="009228EF"/>
    <w:rsid w:val="0094339E"/>
    <w:rsid w:val="00964940"/>
    <w:rsid w:val="00983F67"/>
    <w:rsid w:val="009B521D"/>
    <w:rsid w:val="009C6E77"/>
    <w:rsid w:val="00A04C41"/>
    <w:rsid w:val="00A05D77"/>
    <w:rsid w:val="00A33651"/>
    <w:rsid w:val="00AA3928"/>
    <w:rsid w:val="00AD2B0D"/>
    <w:rsid w:val="00AF3F04"/>
    <w:rsid w:val="00B02E3D"/>
    <w:rsid w:val="00B67BF7"/>
    <w:rsid w:val="00BE4907"/>
    <w:rsid w:val="00C057CE"/>
    <w:rsid w:val="00C05FE8"/>
    <w:rsid w:val="00C57A4E"/>
    <w:rsid w:val="00C83ABB"/>
    <w:rsid w:val="00CE7088"/>
    <w:rsid w:val="00D054CE"/>
    <w:rsid w:val="00D334CF"/>
    <w:rsid w:val="00DF43AB"/>
    <w:rsid w:val="00E349B3"/>
    <w:rsid w:val="00E47AF6"/>
    <w:rsid w:val="00E56645"/>
    <w:rsid w:val="00E6738F"/>
    <w:rsid w:val="00E80FEF"/>
    <w:rsid w:val="00E8119B"/>
    <w:rsid w:val="00EB2F35"/>
    <w:rsid w:val="00F11A47"/>
    <w:rsid w:val="00F1654A"/>
    <w:rsid w:val="00F62FFB"/>
    <w:rsid w:val="00F81EB8"/>
    <w:rsid w:val="00F83737"/>
    <w:rsid w:val="00F907A2"/>
    <w:rsid w:val="00F91348"/>
    <w:rsid w:val="00FA39B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55A44"/>
  <w15:chartTrackingRefBased/>
  <w15:docId w15:val="{F53C797A-8B83-3D49-B715-D8D4AA3F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496"/>
    <w:pPr>
      <w:spacing w:after="160" w:line="259" w:lineRule="auto"/>
    </w:pPr>
    <w:rPr>
      <w:kern w:val="2"/>
      <w:sz w:val="22"/>
      <w:szCs w:val="22"/>
      <w:lang w:val="en-GB"/>
      <w14:ligatures w14:val="standardContextual"/>
    </w:rPr>
  </w:style>
  <w:style w:type="paragraph" w:styleId="Heading1">
    <w:name w:val="heading 1"/>
    <w:aliases w:val="ECEC Head 1,CEC Head 1"/>
    <w:basedOn w:val="Normal"/>
    <w:next w:val="Normal"/>
    <w:link w:val="Heading1Char"/>
    <w:uiPriority w:val="9"/>
    <w:qFormat/>
    <w:rsid w:val="00857A03"/>
    <w:pPr>
      <w:spacing w:before="300" w:after="40" w:line="276" w:lineRule="auto"/>
      <w:outlineLvl w:val="0"/>
    </w:pPr>
    <w:rPr>
      <w:rFonts w:eastAsiaTheme="minorEastAsia"/>
      <w:smallCaps/>
      <w:spacing w:val="5"/>
      <w:kern w:val="0"/>
      <w:sz w:val="32"/>
      <w:szCs w:val="32"/>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cS List Paragraph,Colorful List - Accent 11,Medium Grid 1 - Accent 21,Light Grid - Accent 31,List Paragraph11,Bullet List,FooterText,numbered,Paragraphe de liste1,Bulletr List Paragraph,列出段落,列出段落1,Listeafsnit1,Listenabsat"/>
    <w:basedOn w:val="Normal"/>
    <w:link w:val="ListParagraphChar"/>
    <w:uiPriority w:val="34"/>
    <w:qFormat/>
    <w:rsid w:val="00C57A4E"/>
    <w:pPr>
      <w:ind w:left="720"/>
      <w:contextualSpacing/>
    </w:pPr>
  </w:style>
  <w:style w:type="character" w:styleId="Hyperlink">
    <w:name w:val="Hyperlink"/>
    <w:basedOn w:val="DefaultParagraphFont"/>
    <w:uiPriority w:val="99"/>
    <w:unhideWhenUsed/>
    <w:rsid w:val="00C57A4E"/>
    <w:rPr>
      <w:color w:val="0000FF"/>
      <w:u w:val="single"/>
    </w:rPr>
  </w:style>
  <w:style w:type="paragraph" w:styleId="FootnoteText">
    <w:name w:val="footnote text"/>
    <w:aliases w:val="ECEC,CEC"/>
    <w:basedOn w:val="Normal"/>
    <w:link w:val="FootnoteTextChar"/>
    <w:uiPriority w:val="99"/>
    <w:unhideWhenUsed/>
    <w:qFormat/>
    <w:rsid w:val="00C57A4E"/>
    <w:pPr>
      <w:spacing w:after="0" w:line="240" w:lineRule="auto"/>
    </w:pPr>
    <w:rPr>
      <w:sz w:val="20"/>
      <w:szCs w:val="20"/>
    </w:rPr>
  </w:style>
  <w:style w:type="character" w:customStyle="1" w:styleId="FootnoteTextChar">
    <w:name w:val="Footnote Text Char"/>
    <w:aliases w:val="ECEC Char,CEC Char"/>
    <w:basedOn w:val="DefaultParagraphFont"/>
    <w:link w:val="FootnoteText"/>
    <w:uiPriority w:val="99"/>
    <w:rsid w:val="00C57A4E"/>
    <w:rPr>
      <w:kern w:val="2"/>
      <w:sz w:val="20"/>
      <w:szCs w:val="20"/>
      <w:lang w:val="en-GB"/>
      <w14:ligatures w14:val="standardContextual"/>
    </w:rPr>
  </w:style>
  <w:style w:type="character" w:styleId="FootnoteReference">
    <w:name w:val="footnote reference"/>
    <w:aliases w:val="ECEC Footnote Reference,CEC Footnote Reference"/>
    <w:basedOn w:val="DefaultParagraphFont"/>
    <w:uiPriority w:val="99"/>
    <w:unhideWhenUsed/>
    <w:qFormat/>
    <w:rsid w:val="00C57A4E"/>
    <w:rPr>
      <w:vertAlign w:val="superscript"/>
    </w:rPr>
  </w:style>
  <w:style w:type="paragraph" w:styleId="NormalWeb">
    <w:name w:val="Normal (Web)"/>
    <w:basedOn w:val="Normal"/>
    <w:uiPriority w:val="99"/>
    <w:unhideWhenUsed/>
    <w:rsid w:val="00C57A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istParagraphChar">
    <w:name w:val="List Paragraph Char"/>
    <w:aliases w:val="List Paragraph1 Char,cS List Paragraph Char,Colorful List - Accent 11 Char,Medium Grid 1 - Accent 21 Char,Light Grid - Accent 31 Char,List Paragraph11 Char,Bullet List Char,FooterText Char,numbered Char,Paragraphe de liste1 Char"/>
    <w:basedOn w:val="DefaultParagraphFont"/>
    <w:link w:val="ListParagraph"/>
    <w:uiPriority w:val="34"/>
    <w:qFormat/>
    <w:rsid w:val="00C57A4E"/>
    <w:rPr>
      <w:kern w:val="2"/>
      <w:sz w:val="22"/>
      <w:szCs w:val="22"/>
      <w:lang w:val="en-GB"/>
      <w14:ligatures w14:val="standardContextual"/>
    </w:rPr>
  </w:style>
  <w:style w:type="character" w:styleId="CommentReference">
    <w:name w:val="annotation reference"/>
    <w:basedOn w:val="DefaultParagraphFont"/>
    <w:uiPriority w:val="99"/>
    <w:semiHidden/>
    <w:unhideWhenUsed/>
    <w:rsid w:val="005B223C"/>
    <w:rPr>
      <w:sz w:val="16"/>
      <w:szCs w:val="16"/>
    </w:rPr>
  </w:style>
  <w:style w:type="paragraph" w:styleId="CommentText">
    <w:name w:val="annotation text"/>
    <w:basedOn w:val="Normal"/>
    <w:link w:val="CommentTextChar"/>
    <w:uiPriority w:val="99"/>
    <w:unhideWhenUsed/>
    <w:rsid w:val="005B223C"/>
    <w:pPr>
      <w:spacing w:line="240" w:lineRule="auto"/>
    </w:pPr>
    <w:rPr>
      <w:sz w:val="20"/>
      <w:szCs w:val="20"/>
    </w:rPr>
  </w:style>
  <w:style w:type="character" w:customStyle="1" w:styleId="CommentTextChar">
    <w:name w:val="Comment Text Char"/>
    <w:basedOn w:val="DefaultParagraphFont"/>
    <w:link w:val="CommentText"/>
    <w:uiPriority w:val="99"/>
    <w:rsid w:val="005B223C"/>
    <w:rPr>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5B223C"/>
    <w:rPr>
      <w:b/>
      <w:bCs/>
    </w:rPr>
  </w:style>
  <w:style w:type="character" w:customStyle="1" w:styleId="CommentSubjectChar">
    <w:name w:val="Comment Subject Char"/>
    <w:basedOn w:val="CommentTextChar"/>
    <w:link w:val="CommentSubject"/>
    <w:uiPriority w:val="99"/>
    <w:semiHidden/>
    <w:rsid w:val="005B223C"/>
    <w:rPr>
      <w:b/>
      <w:bCs/>
      <w:kern w:val="2"/>
      <w:sz w:val="20"/>
      <w:szCs w:val="20"/>
      <w:lang w:val="en-GB"/>
      <w14:ligatures w14:val="standardContextual"/>
    </w:rPr>
  </w:style>
  <w:style w:type="paragraph" w:styleId="Header">
    <w:name w:val="header"/>
    <w:basedOn w:val="Normal"/>
    <w:link w:val="HeaderChar"/>
    <w:uiPriority w:val="99"/>
    <w:unhideWhenUsed/>
    <w:rsid w:val="00E67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38F"/>
    <w:rPr>
      <w:kern w:val="2"/>
      <w:sz w:val="22"/>
      <w:szCs w:val="22"/>
      <w:lang w:val="en-GB"/>
      <w14:ligatures w14:val="standardContextual"/>
    </w:rPr>
  </w:style>
  <w:style w:type="paragraph" w:styleId="Footer">
    <w:name w:val="footer"/>
    <w:aliases w:val="CEC footer"/>
    <w:basedOn w:val="Normal"/>
    <w:link w:val="FooterChar"/>
    <w:uiPriority w:val="99"/>
    <w:unhideWhenUsed/>
    <w:rsid w:val="00E6738F"/>
    <w:pPr>
      <w:tabs>
        <w:tab w:val="center" w:pos="4680"/>
        <w:tab w:val="right" w:pos="9360"/>
      </w:tabs>
      <w:spacing w:after="0" w:line="240" w:lineRule="auto"/>
    </w:pPr>
  </w:style>
  <w:style w:type="character" w:customStyle="1" w:styleId="FooterChar">
    <w:name w:val="Footer Char"/>
    <w:aliases w:val="CEC footer Char"/>
    <w:basedOn w:val="DefaultParagraphFont"/>
    <w:link w:val="Footer"/>
    <w:uiPriority w:val="99"/>
    <w:rsid w:val="00E6738F"/>
    <w:rPr>
      <w:kern w:val="2"/>
      <w:sz w:val="22"/>
      <w:szCs w:val="22"/>
      <w:lang w:val="en-GB"/>
      <w14:ligatures w14:val="standardContextual"/>
    </w:rPr>
  </w:style>
  <w:style w:type="character" w:styleId="PageNumber">
    <w:name w:val="page number"/>
    <w:aliases w:val="CEC Footer-Page Number"/>
    <w:basedOn w:val="DefaultParagraphFont"/>
    <w:uiPriority w:val="99"/>
    <w:semiHidden/>
    <w:rsid w:val="00857A03"/>
    <w:rPr>
      <w:i w:val="0"/>
      <w:kern w:val="2"/>
      <w:sz w:val="20"/>
      <w:szCs w:val="22"/>
      <w:lang w:val="en-GB"/>
      <w14:ligatures w14:val="standardContextual"/>
    </w:rPr>
  </w:style>
  <w:style w:type="character" w:customStyle="1" w:styleId="Heading1Char">
    <w:name w:val="Heading 1 Char"/>
    <w:aliases w:val="ECEC Head 1 Char,CEC Head 1 Char"/>
    <w:basedOn w:val="DefaultParagraphFont"/>
    <w:link w:val="Heading1"/>
    <w:uiPriority w:val="9"/>
    <w:rsid w:val="00857A03"/>
    <w:rPr>
      <w:rFonts w:eastAsiaTheme="minorEastAsia"/>
      <w:smallCaps/>
      <w:spacing w:val="5"/>
      <w:sz w:val="32"/>
      <w:szCs w:val="32"/>
    </w:rPr>
  </w:style>
  <w:style w:type="paragraph" w:styleId="Revision">
    <w:name w:val="Revision"/>
    <w:hidden/>
    <w:uiPriority w:val="99"/>
    <w:semiHidden/>
    <w:rsid w:val="009228EF"/>
    <w:rPr>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ites.org/sites/default/files/document/E-Res-11-11-R18_0.pdf" TargetMode="External"/><Relationship Id="rId3" Type="http://schemas.openxmlformats.org/officeDocument/2006/relationships/hyperlink" Target="https://cites.org/sites/default/files/eng/cop/18/inf/E-CoP18-Inf-036.pdf" TargetMode="External"/><Relationship Id="rId7" Type="http://schemas.openxmlformats.org/officeDocument/2006/relationships/hyperlink" Target="https://decisiontree.9steps-cites-ndf.org/cites-non-detriment-findings-for-perennial-plants/new/" TargetMode="External"/><Relationship Id="rId2" Type="http://schemas.openxmlformats.org/officeDocument/2006/relationships/hyperlink" Target="https://cites.org/sites/default/files/ndf_material/NDF%20Report%20ready%20for%20submission.pdf" TargetMode="External"/><Relationship Id="rId1" Type="http://schemas.openxmlformats.org/officeDocument/2006/relationships/hyperlink" Target="https://cites.org/eng/virtual-college/outcomes-international-ndf-workshop-mexico-2008" TargetMode="External"/><Relationship Id="rId6" Type="http://schemas.openxmlformats.org/officeDocument/2006/relationships/hyperlink" Target="https://cites.org/eng/node/129711" TargetMode="External"/><Relationship Id="rId5" Type="http://schemas.openxmlformats.org/officeDocument/2006/relationships/hyperlink" Target="https://unitedplantsavers.org/species-at-risk-assessment-tool/" TargetMode="External"/><Relationship Id="rId4" Type="http://schemas.openxmlformats.org/officeDocument/2006/relationships/hyperlink" Target="https://cites.org/sites/default/files/eng/com/sc/74/E-SC74-30-01-A5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Users\dannaleaman\Documents\Projects\Work\CITES%20NDF%202023\References\9_steps%20perennial%20plants\Step%208%20Radar%20plot_hypothetica%20sp_18052023_u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b="1" i="0" u="none" strike="noStrike" baseline="0">
                <a:solidFill>
                  <a:srgbClr val="000000"/>
                </a:solidFill>
                <a:latin typeface="Archivo" pitchFamily="2" charset="0"/>
                <a:ea typeface="Calibri"/>
                <a:cs typeface="Archivo" pitchFamily="2" charset="0"/>
              </a:defRPr>
            </a:pPr>
            <a:r>
              <a:rPr lang="en-US" sz="1400">
                <a:latin typeface="Archivo" pitchFamily="2" charset="0"/>
                <a:cs typeface="Archivo" pitchFamily="2" charset="0"/>
              </a:rPr>
              <a:t>Comparison of Impact of Wild Harvest with Existing Management of Hypothetical Species x</a:t>
            </a:r>
            <a:br>
              <a:rPr lang="en-US" sz="1400">
                <a:latin typeface="Archivo" pitchFamily="2" charset="0"/>
                <a:cs typeface="Archivo" pitchFamily="2" charset="0"/>
              </a:rPr>
            </a:br>
            <a:r>
              <a:rPr lang="en-US" sz="1400">
                <a:latin typeface="Archivo" pitchFamily="2" charset="0"/>
                <a:cs typeface="Archivo" pitchFamily="2" charset="0"/>
              </a:rPr>
              <a:t>1.</a:t>
            </a:r>
            <a:r>
              <a:rPr lang="en-US" sz="1400" baseline="0">
                <a:latin typeface="Archivo" pitchFamily="2" charset="0"/>
                <a:cs typeface="Archivo" pitchFamily="2" charset="0"/>
              </a:rPr>
              <a:t> Overlay view</a:t>
            </a:r>
            <a:endParaRPr lang="en-US" sz="1400">
              <a:latin typeface="Archivo" pitchFamily="2" charset="0"/>
              <a:cs typeface="Archivo" pitchFamily="2" charset="0"/>
            </a:endParaRPr>
          </a:p>
        </c:rich>
      </c:tx>
      <c:overlay val="0"/>
      <c:spPr>
        <a:noFill/>
        <a:ln w="25400">
          <a:noFill/>
        </a:ln>
      </c:spPr>
    </c:title>
    <c:autoTitleDeleted val="0"/>
    <c:plotArea>
      <c:layout/>
      <c:radarChart>
        <c:radarStyle val="filled"/>
        <c:varyColors val="0"/>
        <c:ser>
          <c:idx val="0"/>
          <c:order val="0"/>
          <c:tx>
            <c:strRef>
              <c:f>'9-steps NDF plants (2) overlay'!$D$1</c:f>
              <c:strCache>
                <c:ptCount val="1"/>
                <c:pt idx="0">
                  <c:v>Risk / Impact</c:v>
                </c:pt>
              </c:strCache>
            </c:strRef>
          </c:tx>
          <c:spPr>
            <a:solidFill>
              <a:srgbClr val="FF0000"/>
            </a:solidFill>
            <a:ln w="25400">
              <a:noFill/>
            </a:ln>
            <a:effectLst>
              <a:outerShdw dist="35921" dir="2700000" algn="br">
                <a:srgbClr val="000000"/>
              </a:outerShdw>
            </a:effectLst>
          </c:spPr>
          <c:cat>
            <c:strRef>
              <c:f>'9-steps NDF plants (2) overlay'!$C$2:$C$8</c:f>
              <c:strCache>
                <c:ptCount val="7"/>
                <c:pt idx="0">
                  <c:v>S4F1-Conservation concern</c:v>
                </c:pt>
                <c:pt idx="1">
                  <c:v>S6F1-Individual plant</c:v>
                </c:pt>
                <c:pt idx="2">
                  <c:v>S6F2-Target population</c:v>
                </c:pt>
                <c:pt idx="3">
                  <c:v>S6F3-National population</c:v>
                </c:pt>
                <c:pt idx="4">
                  <c:v>S6F4-Other species</c:v>
                </c:pt>
                <c:pt idx="5">
                  <c:v>S7F1-Legal trade</c:v>
                </c:pt>
                <c:pt idx="6">
                  <c:v>S7F2-Illegal trade</c:v>
                </c:pt>
              </c:strCache>
            </c:strRef>
          </c:cat>
          <c:val>
            <c:numRef>
              <c:f>'9-steps NDF plants (2) overlay'!$D$2:$D$8</c:f>
              <c:numCache>
                <c:formatCode>General</c:formatCode>
                <c:ptCount val="7"/>
                <c:pt idx="0">
                  <c:v>2</c:v>
                </c:pt>
                <c:pt idx="1">
                  <c:v>3</c:v>
                </c:pt>
                <c:pt idx="2">
                  <c:v>2</c:v>
                </c:pt>
                <c:pt idx="3">
                  <c:v>4</c:v>
                </c:pt>
                <c:pt idx="4">
                  <c:v>1</c:v>
                </c:pt>
                <c:pt idx="5">
                  <c:v>2</c:v>
                </c:pt>
                <c:pt idx="6">
                  <c:v>4</c:v>
                </c:pt>
              </c:numCache>
            </c:numRef>
          </c:val>
          <c:extLst>
            <c:ext xmlns:c16="http://schemas.microsoft.com/office/drawing/2014/chart" uri="{C3380CC4-5D6E-409C-BE32-E72D297353CC}">
              <c16:uniqueId val="{00000000-6D54-7044-87EB-555C91F00AC6}"/>
            </c:ext>
          </c:extLst>
        </c:ser>
        <c:ser>
          <c:idx val="1"/>
          <c:order val="1"/>
          <c:tx>
            <c:strRef>
              <c:f>'9-steps NDF plants (2) overlay'!$E$1</c:f>
              <c:strCache>
                <c:ptCount val="1"/>
                <c:pt idx="0">
                  <c:v>Management rigor (existing)</c:v>
                </c:pt>
              </c:strCache>
            </c:strRef>
          </c:tx>
          <c:spPr>
            <a:solidFill>
              <a:schemeClr val="accent1"/>
            </a:solidFill>
            <a:ln w="25400" cap="flat" cmpd="sng" algn="ctr">
              <a:solidFill>
                <a:sysClr val="windowText" lastClr="000000"/>
              </a:solidFill>
              <a:prstDash val="solid"/>
            </a:ln>
            <a:effectLst/>
          </c:spPr>
          <c:cat>
            <c:strRef>
              <c:f>'9-steps NDF plants (2) overlay'!$C$2:$C$8</c:f>
              <c:strCache>
                <c:ptCount val="7"/>
                <c:pt idx="0">
                  <c:v>S4F1-Conservation concern</c:v>
                </c:pt>
                <c:pt idx="1">
                  <c:v>S6F1-Individual plant</c:v>
                </c:pt>
                <c:pt idx="2">
                  <c:v>S6F2-Target population</c:v>
                </c:pt>
                <c:pt idx="3">
                  <c:v>S6F3-National population</c:v>
                </c:pt>
                <c:pt idx="4">
                  <c:v>S6F4-Other species</c:v>
                </c:pt>
                <c:pt idx="5">
                  <c:v>S7F1-Legal trade</c:v>
                </c:pt>
                <c:pt idx="6">
                  <c:v>S7F2-Illegal trade</c:v>
                </c:pt>
              </c:strCache>
            </c:strRef>
          </c:cat>
          <c:val>
            <c:numRef>
              <c:f>'9-steps NDF plants (2) overlay'!$E$2:$E$8</c:f>
              <c:numCache>
                <c:formatCode>General</c:formatCode>
                <c:ptCount val="7"/>
                <c:pt idx="0">
                  <c:v>4</c:v>
                </c:pt>
                <c:pt idx="1">
                  <c:v>2</c:v>
                </c:pt>
                <c:pt idx="2">
                  <c:v>2</c:v>
                </c:pt>
                <c:pt idx="3">
                  <c:v>1</c:v>
                </c:pt>
                <c:pt idx="4">
                  <c:v>1</c:v>
                </c:pt>
                <c:pt idx="5">
                  <c:v>2</c:v>
                </c:pt>
                <c:pt idx="6">
                  <c:v>0</c:v>
                </c:pt>
              </c:numCache>
            </c:numRef>
          </c:val>
          <c:extLst>
            <c:ext xmlns:c16="http://schemas.microsoft.com/office/drawing/2014/chart" uri="{C3380CC4-5D6E-409C-BE32-E72D297353CC}">
              <c16:uniqueId val="{00000001-6D54-7044-87EB-555C91F00AC6}"/>
            </c:ext>
          </c:extLst>
        </c:ser>
        <c:dLbls>
          <c:showLegendKey val="0"/>
          <c:showVal val="0"/>
          <c:showCatName val="0"/>
          <c:showSerName val="0"/>
          <c:showPercent val="0"/>
          <c:showBubbleSize val="0"/>
        </c:dLbls>
        <c:axId val="371783168"/>
        <c:axId val="371785088"/>
      </c:radarChart>
      <c:catAx>
        <c:axId val="371783168"/>
        <c:scaling>
          <c:orientation val="minMax"/>
        </c:scaling>
        <c:delete val="0"/>
        <c:axPos val="b"/>
        <c:majorGridlines>
          <c:spPr>
            <a:ln w="3175">
              <a:solidFill>
                <a:srgbClr val="808080"/>
              </a:solidFill>
              <a:prstDash val="solid"/>
            </a:ln>
          </c:spPr>
        </c:majorGridlines>
        <c:numFmt formatCode="General" sourceLinked="1"/>
        <c:majorTickMark val="out"/>
        <c:minorTickMark val="none"/>
        <c:tickLblPos val="nextTo"/>
        <c:txPr>
          <a:bodyPr rot="0" vert="horz"/>
          <a:lstStyle/>
          <a:p>
            <a:pPr>
              <a:defRPr sz="900" b="0" i="0" u="none" strike="noStrike" baseline="0">
                <a:solidFill>
                  <a:srgbClr val="000000"/>
                </a:solidFill>
                <a:latin typeface="Archivo" pitchFamily="2" charset="0"/>
                <a:ea typeface="Calibri"/>
                <a:cs typeface="Archivo" pitchFamily="2" charset="0"/>
              </a:defRPr>
            </a:pPr>
            <a:endParaRPr lang="fr-FR"/>
          </a:p>
        </c:txPr>
        <c:crossAx val="371785088"/>
        <c:crosses val="autoZero"/>
        <c:auto val="0"/>
        <c:lblAlgn val="ctr"/>
        <c:lblOffset val="100"/>
        <c:noMultiLvlLbl val="0"/>
      </c:catAx>
      <c:valAx>
        <c:axId val="371785088"/>
        <c:scaling>
          <c:orientation val="minMax"/>
        </c:scaling>
        <c:delete val="0"/>
        <c:axPos val="l"/>
        <c:majorGridlines>
          <c:spPr>
            <a:ln w="3175">
              <a:solidFill>
                <a:srgbClr val="808080"/>
              </a:solidFill>
              <a:prstDash val="solid"/>
            </a:ln>
          </c:spPr>
        </c:majorGridlines>
        <c:numFmt formatCode="General" sourceLinked="1"/>
        <c:majorTickMark val="none"/>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fr-FR"/>
          </a:p>
        </c:txPr>
        <c:crossAx val="371783168"/>
        <c:crosses val="autoZero"/>
        <c:crossBetween val="between"/>
        <c:majorUnit val="1"/>
      </c:valAx>
      <c:spPr>
        <a:solidFill>
          <a:srgbClr val="FFFFFF"/>
        </a:solidFill>
        <a:ln w="25400">
          <a:noFill/>
        </a:ln>
      </c:spPr>
    </c:plotArea>
    <c:legend>
      <c:legendPos val="r"/>
      <c:overlay val="0"/>
      <c:spPr>
        <a:noFill/>
        <a:ln w="25400">
          <a:noFill/>
        </a:ln>
      </c:spPr>
      <c:txPr>
        <a:bodyPr/>
        <a:lstStyle/>
        <a:p>
          <a:pPr>
            <a:defRPr sz="920" b="0" i="0" u="none" strike="noStrike" baseline="0">
              <a:solidFill>
                <a:srgbClr val="000000"/>
              </a:solidFill>
              <a:latin typeface="Archivo" pitchFamily="2" charset="0"/>
              <a:ea typeface="Calibri"/>
              <a:cs typeface="Archivo" pitchFamily="2" charset="0"/>
            </a:defRPr>
          </a:pPr>
          <a:endParaRPr lang="fr-FR"/>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2090</Words>
  <Characters>11499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natusch</dc:creator>
  <cp:keywords/>
  <dc:description/>
  <cp:lastModifiedBy>Thea Henriette Carroll</cp:lastModifiedBy>
  <cp:revision>3</cp:revision>
  <dcterms:created xsi:type="dcterms:W3CDTF">2023-10-12T07:20:00Z</dcterms:created>
  <dcterms:modified xsi:type="dcterms:W3CDTF">2023-10-12T07:20:00Z</dcterms:modified>
</cp:coreProperties>
</file>