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113C" w:rsidRPr="00E94636" w:rsidRDefault="002C113C" w:rsidP="002C113C">
      <w:pPr>
        <w:pStyle w:val="Heading1"/>
        <w:keepNext w:val="0"/>
      </w:pPr>
      <w:bookmarkStart w:id="0" w:name="_Toc134020316"/>
      <w:bookmarkStart w:id="1" w:name="_Toc138077172"/>
      <w:bookmarkStart w:id="2" w:name="_Toc143569462"/>
      <w:r w:rsidRPr="00E94636">
        <w:t>Case study 2</w:t>
      </w:r>
      <w:bookmarkEnd w:id="0"/>
      <w:bookmarkEnd w:id="1"/>
      <w:r w:rsidRPr="00E94636">
        <w:t xml:space="preserve">: </w:t>
      </w:r>
      <w:r w:rsidRPr="00E94636">
        <w:rPr>
          <w:i/>
        </w:rPr>
        <w:t>Brachypelma smithi</w:t>
      </w:r>
      <w:bookmarkEnd w:id="2"/>
    </w:p>
    <w:p w:rsidR="002C113C" w:rsidRPr="00E94636" w:rsidRDefault="002C113C" w:rsidP="002C113C">
      <w:pPr>
        <w:pStyle w:val="Heading2"/>
        <w:keepNext w:val="0"/>
        <w:rPr>
          <w:lang w:val="en-CA"/>
        </w:rPr>
      </w:pPr>
      <w:bookmarkStart w:id="3" w:name="_Toc134020317"/>
      <w:bookmarkStart w:id="4" w:name="_Toc138077173"/>
      <w:bookmarkStart w:id="5" w:name="_Toc143569463"/>
      <w:r w:rsidRPr="00E94636">
        <w:rPr>
          <w:lang w:val="en-CA"/>
        </w:rPr>
        <w:t>Background Information</w:t>
      </w:r>
      <w:bookmarkEnd w:id="3"/>
      <w:bookmarkEnd w:id="4"/>
      <w:bookmarkEnd w:id="5"/>
      <w:r w:rsidRPr="00E94636">
        <w:rPr>
          <w:lang w:val="en-CA"/>
        </w:rPr>
        <w:t xml:space="preserve"> </w:t>
      </w:r>
    </w:p>
    <w:p w:rsidR="002C113C" w:rsidRPr="00E94636" w:rsidRDefault="002C113C" w:rsidP="002C113C">
      <w:pPr>
        <w:pStyle w:val="Heading3"/>
        <w:keepNext w:val="0"/>
      </w:pPr>
      <w:r w:rsidRPr="00E94636">
        <w:t>Scientific and common names</w:t>
      </w:r>
    </w:p>
    <w:p w:rsidR="002C113C" w:rsidRPr="00E94636" w:rsidRDefault="002C113C" w:rsidP="002C113C">
      <w:pPr>
        <w:pStyle w:val="ECECParagraph"/>
        <w:spacing w:after="0"/>
        <w:rPr>
          <w:lang w:val="en-CA"/>
        </w:rPr>
      </w:pPr>
      <w:r w:rsidRPr="00E94636">
        <w:rPr>
          <w:lang w:val="en-CA"/>
        </w:rPr>
        <w:t>Class: Arachnida</w:t>
      </w:r>
    </w:p>
    <w:p w:rsidR="002C113C" w:rsidRPr="00E94636" w:rsidRDefault="002C113C" w:rsidP="002C113C">
      <w:pPr>
        <w:pStyle w:val="ECECParagraph"/>
        <w:spacing w:after="0"/>
        <w:rPr>
          <w:lang w:val="en-CA"/>
        </w:rPr>
      </w:pPr>
      <w:r w:rsidRPr="00E94636">
        <w:rPr>
          <w:lang w:val="en-CA"/>
        </w:rPr>
        <w:t>Order: Araneae</w:t>
      </w:r>
    </w:p>
    <w:p w:rsidR="002C113C" w:rsidRPr="00E94636" w:rsidRDefault="002C113C" w:rsidP="002C113C">
      <w:pPr>
        <w:pStyle w:val="ECECParagraph"/>
        <w:spacing w:after="0"/>
        <w:rPr>
          <w:lang w:val="en-CA"/>
        </w:rPr>
      </w:pPr>
      <w:r w:rsidRPr="00E94636">
        <w:rPr>
          <w:lang w:val="en-CA"/>
        </w:rPr>
        <w:t>Family: Theraphosidae</w:t>
      </w:r>
    </w:p>
    <w:p w:rsidR="002C113C" w:rsidRPr="00E94636" w:rsidRDefault="002C113C" w:rsidP="002C113C">
      <w:pPr>
        <w:pStyle w:val="ECECParagraph"/>
        <w:rPr>
          <w:lang w:val="en-CA"/>
        </w:rPr>
      </w:pPr>
      <w:r w:rsidRPr="00E94636">
        <w:rPr>
          <w:lang w:val="en-CA"/>
        </w:rPr>
        <w:t xml:space="preserve">Scientific name: </w:t>
      </w:r>
      <w:r w:rsidRPr="00E94636">
        <w:rPr>
          <w:i/>
          <w:iCs/>
          <w:lang w:val="en-CA"/>
        </w:rPr>
        <w:t>Brachypelma smithi</w:t>
      </w:r>
      <w:r w:rsidRPr="00E94636">
        <w:rPr>
          <w:lang w:val="en-CA"/>
        </w:rPr>
        <w:t xml:space="preserve"> (F. O. Pickard-Cambridge, 1897)</w:t>
      </w:r>
    </w:p>
    <w:p w:rsidR="002C113C" w:rsidRPr="00E94636" w:rsidRDefault="002C113C" w:rsidP="002C113C">
      <w:pPr>
        <w:pStyle w:val="ECECParagraph"/>
        <w:rPr>
          <w:lang w:val="en-CA"/>
        </w:rPr>
      </w:pPr>
      <w:r w:rsidRPr="00E94636">
        <w:rPr>
          <w:lang w:val="en-CA"/>
        </w:rPr>
        <w:t>Common names: Mexican red knee tarantula, Mexican redknee tarantula (English); tarantule à genoux rouges du Mexique (French); tarantula de anillos rojos, tarantula mexicana de rodillas rojas, tarantula mexicana pierna roja (Spanish).</w:t>
      </w:r>
    </w:p>
    <w:p w:rsidR="002C113C" w:rsidRPr="00E94636" w:rsidRDefault="002C113C" w:rsidP="002C113C">
      <w:pPr>
        <w:pStyle w:val="Heading3"/>
        <w:keepNext w:val="0"/>
      </w:pPr>
      <w:r w:rsidRPr="00E94636">
        <w:t>Distribution</w:t>
      </w:r>
    </w:p>
    <w:p w:rsidR="002C113C" w:rsidRPr="00E94636" w:rsidRDefault="002C113C" w:rsidP="002C113C">
      <w:pPr>
        <w:pStyle w:val="ECECParagraph"/>
        <w:rPr>
          <w:lang w:val="en-CA"/>
        </w:rPr>
      </w:pPr>
      <w:r w:rsidRPr="00E94636">
        <w:rPr>
          <w:i/>
          <w:iCs/>
          <w:lang w:val="en-CA"/>
        </w:rPr>
        <w:t>Brachypelma smithi</w:t>
      </w:r>
      <w:r w:rsidRPr="00E94636">
        <w:rPr>
          <w:lang w:val="en-CA"/>
        </w:rPr>
        <w:t xml:space="preserve"> is endemic to the Mexican state of Guerrero and ranges along the coastal side of the Sierra Madre del Sur mountain range east of the Balsas River Basin to the Acapulco city region </w:t>
      </w:r>
      <w:r w:rsidRPr="00E94636">
        <w:rPr>
          <w:lang w:val="en-CA"/>
        </w:rPr>
        <w:fldChar w:fldCharType="begin"/>
      </w:r>
      <w:r w:rsidRPr="00E94636">
        <w:rPr>
          <w:lang w:val="en-CA"/>
        </w:rPr>
        <w:instrText xml:space="preserve"> ADDIN EN.CITE &lt;EndNote&gt;&lt;Cite&gt;&lt;Author&gt;Mendoza&lt;/Author&gt;&lt;Year&gt;2017&lt;/Year&gt;&lt;RecNum&gt;1005&lt;/RecNum&gt;&lt;DisplayText&gt;(CEC, 2017a; Mendoza &amp;amp; Francke, 2017)&lt;/DisplayText&gt;&lt;record&gt;&lt;rec-number&gt;1005&lt;/rec-number&gt;&lt;foreign-keys&gt;&lt;key app="EN" db-id="a9vsdzzxz0eseaewteq5dtv5dfee9wt2t9f5" timestamp="1483235905"&gt;1005&lt;/key&gt;&lt;/foreign-keys&gt;&lt;ref-type name="Journal Article"&gt;17&lt;/ref-type&gt;&lt;contributors&gt;&lt;authors&gt;&lt;author&gt;Mendoza, J.I.&lt;/author&gt;&lt;author&gt;Francke, O.&lt;/author&gt;&lt;/authors&gt;&lt;/contributors&gt;&lt;titles&gt;&lt;title&gt;&lt;style face="normal" font="default" size="100%"&gt;Systematic revision of &lt;/style&gt;&lt;style face="italic" font="default" size="100%"&gt;Brachypelma &lt;/style&gt;&lt;style face="normal" font="default" size="100%"&gt;red-kneed tarantulas (Araneae: Theraphosidae), and the use of DNA barcodes to assist in the identification and conservation of CITES-listed species&lt;/style&gt;&lt;/title&gt;&lt;secondary-title&gt;Invertebrate Systematics&lt;/secondary-title&gt;&lt;/titles&gt;&lt;periodical&gt;&lt;full-title&gt;Invertebrate Systematics&lt;/full-title&gt;&lt;/periodical&gt;&lt;volume&gt;2017 31 (2), 157-179&lt;/volume&gt;&lt;dates&gt;&lt;year&gt;2017&lt;/year&gt;&lt;/dates&gt;&lt;urls&gt;&lt;/urls&gt;&lt;/record&gt;&lt;/Cite&gt;&lt;Cite&gt;&lt;Author&gt;CEC&lt;/Author&gt;&lt;Year&gt;2017&lt;/Year&gt;&lt;RecNum&gt;1421&lt;/RecNum&gt;&lt;record&gt;&lt;rec-number&gt;1421&lt;/rec-number&gt;&lt;foreign-keys&gt;&lt;key app="EN" db-id="a9vsdzzxz0eseaewteq5dtv5dfee9wt2t9f5" timestamp="1519247270"&gt;1421&lt;/key&gt;&lt;/foreign-keys&gt;&lt;ref-type name="Journal Article"&gt;17&lt;/ref-type&gt;&lt;contributors&gt;&lt;authors&gt;&lt;author&gt;CEC&lt;/author&gt;&lt;/authors&gt;&lt;/contributors&gt;&lt;titles&gt;&lt;title&gt;Sustainable Trade in Tarantulas: Action Plan for North America.&lt;/title&gt;&lt;secondary-title&gt;Commission for Environmental Cooperation.&lt;/secondary-title&gt;&lt;/titles&gt;&lt;periodical&gt;&lt;full-title&gt;Commission for Environmental Cooperation.&lt;/full-title&gt;&lt;/periodical&gt;&lt;volume&gt;Montreal, Canada. 52 pp. http://www3.cec.org/islandora/en/item/11697-sustainable-trade-in-tarantulas-action-plan-north-america-en.pdf&lt;/volume&gt;&lt;dates&gt;&lt;year&gt;2017&lt;/year&gt;&lt;/dates&gt;&lt;urls&gt;&lt;/urls&gt;&lt;/record&gt;&lt;/Cite&gt;&lt;/EndNote&gt;</w:instrText>
      </w:r>
      <w:r w:rsidRPr="00E94636">
        <w:rPr>
          <w:lang w:val="en-CA"/>
        </w:rPr>
        <w:fldChar w:fldCharType="separate"/>
      </w:r>
      <w:r w:rsidRPr="00E94636">
        <w:rPr>
          <w:noProof/>
          <w:lang w:val="en-CA"/>
        </w:rPr>
        <w:t>(CEC, 2017a; Mendoza &amp; Francke, 2017)</w:t>
      </w:r>
      <w:r w:rsidRPr="00E94636">
        <w:rPr>
          <w:lang w:val="en-CA"/>
        </w:rPr>
        <w:fldChar w:fldCharType="end"/>
      </w:r>
      <w:r w:rsidRPr="00E94636">
        <w:rPr>
          <w:lang w:val="en-CA"/>
        </w:rPr>
        <w:t>.</w:t>
      </w:r>
    </w:p>
    <w:p w:rsidR="002C113C" w:rsidRPr="00E94636" w:rsidRDefault="002C113C" w:rsidP="002C113C">
      <w:pPr>
        <w:pStyle w:val="Heading3"/>
        <w:keepNext w:val="0"/>
      </w:pPr>
      <w:r w:rsidRPr="00E94636">
        <w:t>Biological characteristics</w:t>
      </w:r>
    </w:p>
    <w:p w:rsidR="002C113C" w:rsidRPr="00E94636" w:rsidRDefault="002C113C" w:rsidP="002C113C">
      <w:pPr>
        <w:pStyle w:val="Heading4"/>
        <w:keepNext w:val="0"/>
        <w:keepLines w:val="0"/>
        <w:rPr>
          <w:lang w:val="en-CA"/>
        </w:rPr>
      </w:pPr>
      <w:r w:rsidRPr="00E94636">
        <w:rPr>
          <w:lang w:val="en-CA"/>
        </w:rPr>
        <w:t>General biological and life history characteristics</w:t>
      </w:r>
    </w:p>
    <w:p w:rsidR="002C113C" w:rsidRPr="00E94636" w:rsidRDefault="002C113C" w:rsidP="002C113C">
      <w:pPr>
        <w:pStyle w:val="Heading4"/>
        <w:rPr>
          <w:bCs/>
          <w:i w:val="0"/>
          <w:lang w:val="en-CA"/>
        </w:rPr>
      </w:pPr>
      <w:r w:rsidRPr="00E94636">
        <w:rPr>
          <w:lang w:val="en-CA"/>
        </w:rPr>
        <w:t>Brachypelma smithi</w:t>
      </w:r>
      <w:r w:rsidRPr="00E94636">
        <w:rPr>
          <w:i w:val="0"/>
          <w:lang w:val="en-CA"/>
        </w:rPr>
        <w:t xml:space="preserve"> tarantulas inhabit subtropical dry thorn and deciduous secondary forest of the lowlands near the Pacific coast and slightly higher inland elevations. They prefer undisturbed areas shaded by trees or bushes, and favour areas near seasonal water-courses </w:t>
      </w:r>
      <w:r w:rsidRPr="00E94636">
        <w:rPr>
          <w:bCs/>
          <w:i w:val="0"/>
          <w:lang w:val="en-CA"/>
        </w:rPr>
        <w:fldChar w:fldCharType="begin"/>
      </w:r>
      <w:r w:rsidRPr="00E94636">
        <w:rPr>
          <w:i w:val="0"/>
          <w:lang w:val="en-CA"/>
        </w:rPr>
        <w:instrText xml:space="preserve"> ADDIN EN.CITE &lt;EndNote&gt;&lt;Cite&gt;&lt;Author&gt;Mendoza&lt;/Author&gt;&lt;Year&gt;2017&lt;/Year&gt;&lt;RecNum&gt;1005&lt;/RecNum&gt;&lt;DisplayText&gt;(C. S. Fukushima et al., 2018; Mendoza &amp;amp; Francke, 2017)&lt;/DisplayText&gt;&lt;record&gt;&lt;rec-number&gt;1005&lt;/rec-number&gt;&lt;foreign-keys&gt;&lt;key app="EN" db-id="a9vsdzzxz0eseaewteq5dtv5dfee9wt2t9f5" timestamp="1483235905"&gt;1005&lt;/key&gt;&lt;/foreign-keys&gt;&lt;ref-type name="Journal Article"&gt;17&lt;/ref-type&gt;&lt;contributors&gt;&lt;authors&gt;&lt;author&gt;Mendoza, J.I.&lt;/author&gt;&lt;author&gt;Francke, O.&lt;/author&gt;&lt;/authors&gt;&lt;/contributors&gt;&lt;titles&gt;&lt;title&gt;&lt;style face="normal" font="default" size="100%"&gt;Systematic revision of &lt;/style&gt;&lt;style face="italic" font="default" size="100%"&gt;Brachypelma &lt;/style&gt;&lt;style face="normal" font="default" size="100%"&gt;red-kneed tarantulas (Araneae: Theraphosidae), and the use of DNA barcodes to assist in the identification and conservation of CITES-listed species&lt;/style&gt;&lt;/title&gt;&lt;secondary-title&gt;Invertebrate Systematics&lt;/secondary-title&gt;&lt;/titles&gt;&lt;periodical&gt;&lt;full-title&gt;Invertebrate Systematics&lt;/full-title&gt;&lt;/periodical&gt;&lt;volume&gt;2017 31 (2), 157-179&lt;/volume&gt;&lt;dates&gt;&lt;year&gt;2017&lt;/year&gt;&lt;/dates&gt;&lt;urls&gt;&lt;/urls&gt;&lt;/record&gt;&lt;/Cite&gt;&lt;Cite&gt;&lt;Author&gt;Fukushima&lt;/Author&gt;&lt;Year&gt;2018&lt;/Year&gt;&lt;RecNum&gt;1477&lt;/RecNum&gt;&lt;record&gt;&lt;rec-number&gt;1477&lt;/rec-number&gt;&lt;foreign-keys&gt;&lt;key app="EN" db-id="a9vsdzzxz0eseaewteq5dtv5dfee9wt2t9f5" timestamp="1535389416"&gt;1477&lt;/key&gt;&lt;/foreign-keys&gt;&lt;ref-type name="Journal Article"&gt;17&lt;/ref-type&gt;&lt;contributors&gt;&lt;authors&gt;&lt;author&gt;Fukushima, C.S.&lt;/author&gt;&lt;author&gt;Mendoza, J.I.&lt;/author&gt;&lt;author&gt;West, R.&lt;/author&gt;&lt;author&gt;Longhorn, S.J.&lt;/author&gt;&lt;author&gt;Rivera, E.&lt;/author&gt;&lt;author&gt;Cooper, E.W.T.&lt;/author&gt;&lt;author&gt;Henault, Y.&lt;/author&gt;&lt;author&gt;Henriques, S.&lt;/author&gt;&lt;author&gt;Cardoso, P.&lt;/author&gt;&lt;/authors&gt;&lt;/contributors&gt;&lt;titles&gt;&lt;title&gt;Species conservation profiles of tarantula spiders (Araneae, Theraphosidae) listed on CITES&lt;/title&gt;&lt;secondary-title&gt;Biodiversity Data Journal.&lt;/secondary-title&gt;&lt;/titles&gt;&lt;periodical&gt;&lt;full-title&gt;Biodiversity Data Journal.&lt;/full-title&gt;&lt;/periodical&gt;&lt;volume&gt;Manuscript in preparation&lt;/volume&gt;&lt;dates&gt;&lt;year&gt;2018&lt;/year&gt;&lt;/dates&gt;&lt;urls&gt;&lt;/urls&gt;&lt;/record&gt;&lt;/Cite&gt;&lt;/EndNote&gt;</w:instrText>
      </w:r>
      <w:r w:rsidRPr="00E94636">
        <w:rPr>
          <w:bCs/>
          <w:i w:val="0"/>
          <w:lang w:val="en-CA"/>
        </w:rPr>
        <w:fldChar w:fldCharType="separate"/>
      </w:r>
      <w:r w:rsidRPr="00E94636">
        <w:rPr>
          <w:i w:val="0"/>
          <w:noProof/>
          <w:lang w:val="en-CA"/>
        </w:rPr>
        <w:t>(C. S. Fukushima et al., 2018; Mendoza &amp; Francke, 2017)</w:t>
      </w:r>
      <w:r w:rsidRPr="00E94636">
        <w:rPr>
          <w:bCs/>
          <w:i w:val="0"/>
          <w:lang w:val="en-CA"/>
        </w:rPr>
        <w:fldChar w:fldCharType="end"/>
      </w:r>
      <w:r w:rsidRPr="00E94636">
        <w:rPr>
          <w:i w:val="0"/>
          <w:lang w:val="en-CA"/>
        </w:rPr>
        <w:t>.</w:t>
      </w:r>
    </w:p>
    <w:p w:rsidR="002C113C" w:rsidRPr="00E94636" w:rsidRDefault="002C113C" w:rsidP="002C113C">
      <w:pPr>
        <w:pStyle w:val="ECECParagraph"/>
        <w:rPr>
          <w:lang w:val="en-CA"/>
        </w:rPr>
      </w:pPr>
      <w:r w:rsidRPr="00E94636">
        <w:rPr>
          <w:i/>
          <w:iCs/>
          <w:lang w:val="en-CA"/>
        </w:rPr>
        <w:t>Brachypelma smithi</w:t>
      </w:r>
      <w:r w:rsidRPr="00E94636">
        <w:rPr>
          <w:lang w:val="en-CA"/>
        </w:rPr>
        <w:t xml:space="preserve"> are a fossorial species that modifies previously excavated burrows or self-excavate their own, often only minor alterations to natural small cavities under debris such as large rocks and tree roots in dense thickets or vegetation of dry thorn forests and deciduous forests (Mendoza and Francke 2017). The burrows have no traces of silk at the entrance giving no clear indication there is a spider inside, and the interior is often multi-tunnelled (Mendoza &amp; Francke 2017). The mating season occurs during the last part of rainy and first part of dry seasons (September to January) when mature males wander in the open to search for females. The males are likely most active at night, cooler daylight hours, and throughout overcast days. Adult females typically moult once per year, just prior to the onset of the annual male emergence. Females will produce cocoons (large silken egg sacs) during the drier winter months with young emerging about two months later, with most young dispersing in the late spring (or early summer), just before the onset of the early summer rains (Mendoza &amp; Francke 2017).</w:t>
      </w:r>
    </w:p>
    <w:p w:rsidR="002C113C" w:rsidRPr="00E94636" w:rsidRDefault="002C113C" w:rsidP="002C113C">
      <w:pPr>
        <w:pStyle w:val="Heading4"/>
        <w:keepNext w:val="0"/>
        <w:keepLines w:val="0"/>
        <w:rPr>
          <w:lang w:val="en-CA"/>
        </w:rPr>
      </w:pPr>
      <w:r w:rsidRPr="00E94636">
        <w:rPr>
          <w:lang w:val="en-CA"/>
        </w:rPr>
        <w:t>Habitat types</w:t>
      </w:r>
    </w:p>
    <w:p w:rsidR="002C113C" w:rsidRPr="00E94636" w:rsidRDefault="002C113C" w:rsidP="002C113C">
      <w:pPr>
        <w:pStyle w:val="ECECParagraph"/>
        <w:rPr>
          <w:lang w:val="en-CA"/>
        </w:rPr>
      </w:pPr>
      <w:r w:rsidRPr="00E94636">
        <w:rPr>
          <w:lang w:val="en-CA"/>
        </w:rPr>
        <w:t>Subtropical/tropical dry forest, 0–1,500 in altitude.</w:t>
      </w:r>
    </w:p>
    <w:p w:rsidR="002C113C" w:rsidRPr="00E94636" w:rsidRDefault="002C113C" w:rsidP="002C113C">
      <w:pPr>
        <w:pStyle w:val="Heading4"/>
        <w:keepNext w:val="0"/>
        <w:keepLines w:val="0"/>
        <w:rPr>
          <w:lang w:val="en-CA"/>
        </w:rPr>
      </w:pPr>
      <w:r w:rsidRPr="00E94636">
        <w:rPr>
          <w:lang w:val="en-CA"/>
        </w:rPr>
        <w:t>Role of the species in its ecosystem</w:t>
      </w:r>
    </w:p>
    <w:p w:rsidR="002C113C" w:rsidRPr="00E94636" w:rsidRDefault="002C113C" w:rsidP="002C113C">
      <w:pPr>
        <w:pStyle w:val="ECECParagraph"/>
        <w:rPr>
          <w:lang w:val="en-CA"/>
        </w:rPr>
      </w:pPr>
      <w:r w:rsidRPr="00E94636">
        <w:rPr>
          <w:lang w:val="en-CA"/>
        </w:rPr>
        <w:t xml:space="preserve">These spiders are nocturnal predators that wait near the entrance of their refuge from dusk and into the night to feed primarily on ground-dwelling arthropods (insects, other arachnids, and some myriapods) or even small vertebrates. </w:t>
      </w:r>
    </w:p>
    <w:p w:rsidR="002C113C" w:rsidRPr="00E94636" w:rsidRDefault="002C113C" w:rsidP="002C113C">
      <w:pPr>
        <w:pStyle w:val="Heading4"/>
        <w:keepNext w:val="0"/>
        <w:keepLines w:val="0"/>
        <w:rPr>
          <w:lang w:val="en-CA"/>
        </w:rPr>
      </w:pPr>
      <w:r w:rsidRPr="00E94636">
        <w:rPr>
          <w:lang w:val="en-CA"/>
        </w:rPr>
        <w:t>Population</w:t>
      </w:r>
    </w:p>
    <w:p w:rsidR="002C113C" w:rsidRPr="00E94636" w:rsidRDefault="002C113C" w:rsidP="002C113C">
      <w:pPr>
        <w:pStyle w:val="ECECParagraph"/>
        <w:rPr>
          <w:lang w:val="en-CA"/>
        </w:rPr>
      </w:pPr>
      <w:r w:rsidRPr="00E94636">
        <w:rPr>
          <w:lang w:val="en-CA"/>
        </w:rPr>
        <w:t xml:space="preserve">From </w:t>
      </w:r>
      <w:r w:rsidRPr="00E94636">
        <w:rPr>
          <w:lang w:val="en-CA"/>
        </w:rPr>
        <w:fldChar w:fldCharType="begin"/>
      </w:r>
      <w:r w:rsidRPr="00E94636">
        <w:rPr>
          <w:lang w:val="en-CA"/>
        </w:rPr>
        <w:instrText xml:space="preserve"> ADDIN EN.CITE &lt;EndNote&gt;&lt;Cite AuthorYear="1"&gt;&lt;Author&gt;Fukushima&lt;/Author&gt;&lt;Year&gt;2019&lt;/Year&gt;&lt;RecNum&gt;1541&lt;/RecNum&gt;&lt;DisplayText&gt;C. Fukushima et al. (2019)&lt;/DisplayText&gt;&lt;record&gt;&lt;rec-number&gt;1541&lt;/rec-number&gt;&lt;foreign-keys&gt;&lt;key app="EN" db-id="a9vsdzzxz0eseaewteq5dtv5dfee9wt2t9f5" timestamp="1589491032"&gt;1541&lt;/key&gt;&lt;/foreign-keys&gt;&lt;ref-type name="Journal Article"&gt;17&lt;/ref-type&gt;&lt;contributors&gt;&lt;authors&gt;&lt;author&gt;Fukushima, C.&lt;/author&gt;&lt;author&gt;Mendoza, J.I.&lt;/author&gt;&lt;author&gt;West, R.C.&lt;/author&gt;&lt;author&gt;Longhorn, S.J.&lt;/author&gt;&lt;author&gt;Rivera, E.&lt;/author&gt;&lt;author&gt;Cooper, E.W.T.&lt;/author&gt;&lt;author&gt;Hénaut, Y.&lt;/author&gt;&lt;author&gt;Henriques, S.&lt;/author&gt;&lt;author&gt;Cardoso, P.&lt;/author&gt;&lt;/authors&gt;&lt;/contributors&gt;&lt;titles&gt;&lt;title&gt;Species conservation profiles of tarantula spiders (Araneae, Theraphosidae) listed on CITES&lt;/title&gt;&lt;secondary-title&gt;Biodiversity Data Journal 7: e39342. https://doi.org/10.3897/BDJ.7.e39342&lt;/secondary-title&gt;&lt;/titles&gt;&lt;periodical&gt;&lt;full-title&gt;Biodiversity Data Journal 7: e39342. https://doi.org/10.3897/BDJ.7.e39342&lt;/full-title&gt;&lt;/periodical&gt;&lt;dates&gt;&lt;year&gt;2019&lt;/year&gt;&lt;/dates&gt;&lt;urls&gt;&lt;/urls&gt;&lt;/record&gt;&lt;/Cite&gt;&lt;/EndNote&gt;</w:instrText>
      </w:r>
      <w:r w:rsidRPr="00E94636">
        <w:rPr>
          <w:lang w:val="en-CA"/>
        </w:rPr>
        <w:fldChar w:fldCharType="separate"/>
      </w:r>
      <w:r w:rsidRPr="00E94636">
        <w:rPr>
          <w:noProof/>
          <w:lang w:val="en-CA"/>
        </w:rPr>
        <w:t>C. Fukushima et al. (2019)</w:t>
      </w:r>
      <w:r w:rsidRPr="00E94636">
        <w:rPr>
          <w:lang w:val="en-CA"/>
        </w:rPr>
        <w:fldChar w:fldCharType="end"/>
      </w:r>
      <w:r w:rsidRPr="00E94636">
        <w:rPr>
          <w:lang w:val="en-CA"/>
        </w:rPr>
        <w:t xml:space="preserve">: “Despite no systematic research on populations of </w:t>
      </w:r>
      <w:r w:rsidRPr="00E94636">
        <w:rPr>
          <w:i/>
          <w:iCs/>
          <w:lang w:val="en-CA"/>
        </w:rPr>
        <w:t>B. smithi</w:t>
      </w:r>
      <w:r w:rsidRPr="00E94636">
        <w:rPr>
          <w:lang w:val="en-CA"/>
        </w:rPr>
        <w:t xml:space="preserve">, it is known that there are loss of habitat area and quality (Global Forest Watch 2018) due to human activities such as urbanization and agriculture. Adding to this, the species is suffering from overharvesting due to relatively intense trafficking as well as for use in traditional medicine (George Odell and Alejandro Alagon pers. comm.), especially in the Guerrero coastal area. Some populations in the highlands are depleted by locals and coastal populations are threatened by being run over by cars while crossing highways, since their range follows the main Pacific coastal highway. In the Acapulco vicinities, B. smithi has been collected to extinction. Populations are easily accessed by </w:t>
      </w:r>
      <w:r w:rsidRPr="00E94636">
        <w:rPr>
          <w:lang w:val="en-CA"/>
        </w:rPr>
        <w:lastRenderedPageBreak/>
        <w:t>smugglers and there have already been cases of hundreds of specimens caught with a single smuggler. Adding to this, extensive flooding of the Papagayo River nearly caused the complete destruction of two B. smithi populations (Mendoza and Francke 2017).”</w:t>
      </w:r>
    </w:p>
    <w:p w:rsidR="002C113C" w:rsidRPr="00E94636" w:rsidRDefault="002C113C" w:rsidP="002C113C">
      <w:pPr>
        <w:pStyle w:val="Heading4"/>
        <w:keepNext w:val="0"/>
        <w:keepLines w:val="0"/>
        <w:rPr>
          <w:lang w:val="en-CA"/>
        </w:rPr>
      </w:pPr>
      <w:r w:rsidRPr="00E94636">
        <w:rPr>
          <w:lang w:val="en-CA"/>
        </w:rPr>
        <w:t>Global population size</w:t>
      </w:r>
    </w:p>
    <w:p w:rsidR="002C113C" w:rsidRPr="00E94636" w:rsidRDefault="002C113C" w:rsidP="002C113C">
      <w:pPr>
        <w:pStyle w:val="ECECParagraph"/>
        <w:rPr>
          <w:lang w:val="en-CA"/>
        </w:rPr>
      </w:pPr>
      <w:r w:rsidRPr="00E94636">
        <w:rPr>
          <w:lang w:val="en-CA"/>
        </w:rPr>
        <w:t xml:space="preserve">Unknown. In 2019 the area of occurrence was estimated to be 11,572 square kilometers and area of occupancy was estimated at 4,692 square kilometers </w:t>
      </w:r>
      <w:r w:rsidRPr="00E94636">
        <w:rPr>
          <w:lang w:val="en-CA"/>
        </w:rPr>
        <w:fldChar w:fldCharType="begin"/>
      </w:r>
      <w:r w:rsidRPr="00E94636">
        <w:rPr>
          <w:lang w:val="en-CA"/>
        </w:rPr>
        <w:instrText xml:space="preserve"> ADDIN EN.CITE &lt;EndNote&gt;&lt;Cite&gt;&lt;Author&gt;Fukushima&lt;/Author&gt;&lt;Year&gt;2019&lt;/Year&gt;&lt;RecNum&gt;1541&lt;/RecNum&gt;&lt;DisplayText&gt;(C. Fukushima et al., 2019)&lt;/DisplayText&gt;&lt;record&gt;&lt;rec-number&gt;1541&lt;/rec-number&gt;&lt;foreign-keys&gt;&lt;key app="EN" db-id="a9vsdzzxz0eseaewteq5dtv5dfee9wt2t9f5" timestamp="1589491032"&gt;1541&lt;/key&gt;&lt;/foreign-keys&gt;&lt;ref-type name="Journal Article"&gt;17&lt;/ref-type&gt;&lt;contributors&gt;&lt;authors&gt;&lt;author&gt;Fukushima, C.&lt;/author&gt;&lt;author&gt;Mendoza, J.I.&lt;/author&gt;&lt;author&gt;West, R.C.&lt;/author&gt;&lt;author&gt;Longhorn, S.J.&lt;/author&gt;&lt;author&gt;Rivera, E.&lt;/author&gt;&lt;author&gt;Cooper, E.W.T.&lt;/author&gt;&lt;author&gt;Hénaut, Y.&lt;/author&gt;&lt;author&gt;Henriques, S.&lt;/author&gt;&lt;author&gt;Cardoso, P.&lt;/author&gt;&lt;/authors&gt;&lt;/contributors&gt;&lt;titles&gt;&lt;title&gt;Species conservation profiles of tarantula spiders (Araneae, Theraphosidae) listed on CITES&lt;/title&gt;&lt;secondary-title&gt;Biodiversity Data Journal 7: e39342. https://doi.org/10.3897/BDJ.7.e39342&lt;/secondary-title&gt;&lt;/titles&gt;&lt;periodical&gt;&lt;full-title&gt;Biodiversity Data Journal 7: e39342. https://doi.org/10.3897/BDJ.7.e39342&lt;/full-title&gt;&lt;/periodical&gt;&lt;dates&gt;&lt;year&gt;2019&lt;/year&gt;&lt;/dates&gt;&lt;urls&gt;&lt;/urls&gt;&lt;/record&gt;&lt;/Cite&gt;&lt;/EndNote&gt;</w:instrText>
      </w:r>
      <w:r w:rsidRPr="00E94636">
        <w:rPr>
          <w:lang w:val="en-CA"/>
        </w:rPr>
        <w:fldChar w:fldCharType="separate"/>
      </w:r>
      <w:r w:rsidRPr="00E94636">
        <w:rPr>
          <w:noProof/>
          <w:lang w:val="en-CA"/>
        </w:rPr>
        <w:t>(C. Fukushima et al., 2019)</w:t>
      </w:r>
      <w:r w:rsidRPr="00E94636">
        <w:rPr>
          <w:lang w:val="en-CA"/>
        </w:rPr>
        <w:fldChar w:fldCharType="end"/>
      </w:r>
      <w:r w:rsidRPr="00E94636">
        <w:rPr>
          <w:lang w:val="en-CA"/>
        </w:rPr>
        <w:t>.</w:t>
      </w:r>
    </w:p>
    <w:p w:rsidR="002C113C" w:rsidRPr="00E94636" w:rsidRDefault="002C113C" w:rsidP="002C113C">
      <w:pPr>
        <w:pStyle w:val="Heading4"/>
        <w:keepNext w:val="0"/>
        <w:keepLines w:val="0"/>
        <w:rPr>
          <w:lang w:val="en-CA"/>
        </w:rPr>
      </w:pPr>
      <w:r w:rsidRPr="00E94636">
        <w:rPr>
          <w:lang w:val="en-CA"/>
        </w:rPr>
        <w:t>Current Global population trends</w:t>
      </w:r>
    </w:p>
    <w:p w:rsidR="002C113C" w:rsidRPr="00E94636" w:rsidRDefault="002C113C" w:rsidP="002C113C">
      <w:pPr>
        <w:pStyle w:val="ECECParagraph"/>
        <w:rPr>
          <w:lang w:val="en-CA"/>
        </w:rPr>
      </w:pPr>
      <w:r w:rsidRPr="00E94636">
        <w:rPr>
          <w:lang w:val="en-CA"/>
        </w:rPr>
        <w:t>Decreasing.</w:t>
      </w:r>
    </w:p>
    <w:p w:rsidR="002C113C" w:rsidRPr="00E94636" w:rsidRDefault="002C113C" w:rsidP="002C113C">
      <w:pPr>
        <w:pStyle w:val="Heading4"/>
        <w:keepNext w:val="0"/>
        <w:keepLines w:val="0"/>
        <w:rPr>
          <w:lang w:val="en-CA"/>
        </w:rPr>
      </w:pPr>
      <w:r w:rsidRPr="00E94636">
        <w:rPr>
          <w:lang w:val="en-CA"/>
        </w:rPr>
        <w:t>Global conservation status (IUCN Red List)</w:t>
      </w:r>
    </w:p>
    <w:p w:rsidR="002C113C" w:rsidRPr="00E94636" w:rsidRDefault="002C113C" w:rsidP="002C113C">
      <w:pPr>
        <w:pStyle w:val="ECECParagraph"/>
        <w:rPr>
          <w:lang w:val="en-CA"/>
        </w:rPr>
      </w:pPr>
      <w:r w:rsidRPr="00E94636">
        <w:rPr>
          <w:lang w:val="en-CA"/>
        </w:rPr>
        <w:t>Near Threatened.</w:t>
      </w:r>
    </w:p>
    <w:p w:rsidR="002C113C" w:rsidRPr="00E94636" w:rsidRDefault="002C113C" w:rsidP="002C113C">
      <w:pPr>
        <w:pStyle w:val="Heading4"/>
        <w:keepNext w:val="0"/>
        <w:keepLines w:val="0"/>
        <w:rPr>
          <w:lang w:val="en-CA"/>
        </w:rPr>
      </w:pPr>
      <w:r w:rsidRPr="00E94636">
        <w:rPr>
          <w:lang w:val="en-CA"/>
        </w:rPr>
        <w:t>National conservation status for the case study country</w:t>
      </w:r>
    </w:p>
    <w:p w:rsidR="002C113C" w:rsidRPr="00E94636" w:rsidRDefault="002C113C" w:rsidP="002C113C">
      <w:pPr>
        <w:pStyle w:val="ECECParagraph"/>
        <w:rPr>
          <w:lang w:val="en-CA"/>
        </w:rPr>
      </w:pPr>
      <w:r w:rsidRPr="00E94636">
        <w:rPr>
          <w:i/>
          <w:iCs/>
          <w:lang w:val="en-CA"/>
        </w:rPr>
        <w:t>Brachypelma smithi</w:t>
      </w:r>
      <w:r w:rsidRPr="00E94636">
        <w:rPr>
          <w:lang w:val="en-CA"/>
        </w:rPr>
        <w:t xml:space="preserve"> is protected and listed as a Threatened Species in Mexico </w:t>
      </w:r>
      <w:r w:rsidRPr="00E94636">
        <w:rPr>
          <w:lang w:val="en-CA"/>
        </w:rPr>
        <w:fldChar w:fldCharType="begin"/>
      </w:r>
      <w:r w:rsidRPr="00E94636">
        <w:rPr>
          <w:lang w:val="en-CA"/>
        </w:rPr>
        <w:instrText xml:space="preserve"> ADDIN EN.CITE &lt;EndNote&gt;&lt;Cite&gt;&lt;Author&gt;DOF&lt;/Author&gt;&lt;Year&gt;2010&lt;/Year&gt;&lt;RecNum&gt;628&lt;/RecNum&gt;&lt;DisplayText&gt;(DOF, 2010)&lt;/DisplayText&gt;&lt;record&gt;&lt;rec-number&gt;628&lt;/rec-number&gt;&lt;foreign-keys&gt;&lt;key app="EN" db-id="a9vsdzzxz0eseaewteq5dtv5dfee9wt2t9f5" timestamp="1465960602"&gt;628&lt;/key&gt;&lt;/foreign-keys&gt;&lt;ref-type name="Journal Article"&gt;17&lt;/ref-type&gt;&lt;contributors&gt;&lt;authors&gt;&lt;author&gt;DOF&lt;/author&gt;&lt;/authors&gt;&lt;/contributors&gt;&lt;titles&gt;&lt;title&gt;Norma Oficial Mexicana NOM-059-SEMARNAT-2010, Protección ambiental-Especies nativas de México de flora y fauna silvestres-Categorías de riesgo y especificaciones para su inclusión, exclusión o cambio-Lista de especies en riesgo&lt;/title&gt;&lt;secondary-title&gt;Diario Oficial de la Federación 30 dic. 2012. https://www.dof.gob.mx/normasOficiales/4254/semarnat/semarnat.htm&lt;/secondary-title&gt;&lt;/titles&gt;&lt;periodical&gt;&lt;full-title&gt;Diario Oficial de la Federación 30 dic. 2012. https://www.dof.gob.mx/normasOficiales/4254/semarnat/semarnat.htm&lt;/full-title&gt;&lt;/periodical&gt;&lt;dates&gt;&lt;year&gt;2010&lt;/year&gt;&lt;/dates&gt;&lt;urls&gt;&lt;/urls&gt;&lt;/record&gt;&lt;/Cite&gt;&lt;/EndNote&gt;</w:instrText>
      </w:r>
      <w:r w:rsidRPr="00E94636">
        <w:rPr>
          <w:lang w:val="en-CA"/>
        </w:rPr>
        <w:fldChar w:fldCharType="separate"/>
      </w:r>
      <w:r w:rsidRPr="00E94636">
        <w:rPr>
          <w:noProof/>
          <w:lang w:val="en-CA"/>
        </w:rPr>
        <w:t>(DOF, 2010)</w:t>
      </w:r>
      <w:r w:rsidRPr="00E94636">
        <w:rPr>
          <w:lang w:val="en-CA"/>
        </w:rPr>
        <w:fldChar w:fldCharType="end"/>
      </w:r>
      <w:r w:rsidRPr="00E94636">
        <w:rPr>
          <w:lang w:val="en-CA"/>
        </w:rPr>
        <w:t>.</w:t>
      </w:r>
    </w:p>
    <w:p w:rsidR="002C113C" w:rsidRPr="00E94636" w:rsidRDefault="002C113C" w:rsidP="002C113C">
      <w:pPr>
        <w:pStyle w:val="Heading4"/>
        <w:keepNext w:val="0"/>
        <w:keepLines w:val="0"/>
        <w:rPr>
          <w:lang w:val="en-CA"/>
        </w:rPr>
      </w:pPr>
      <w:r w:rsidRPr="00E94636">
        <w:rPr>
          <w:lang w:val="en-CA"/>
        </w:rPr>
        <w:t xml:space="preserve">Main threats within the case study country </w:t>
      </w:r>
    </w:p>
    <w:p w:rsidR="002C113C" w:rsidRPr="00E94636" w:rsidRDefault="002C113C" w:rsidP="002C113C">
      <w:pPr>
        <w:pStyle w:val="ECECParagraph"/>
        <w:rPr>
          <w:lang w:val="en-CA"/>
        </w:rPr>
      </w:pPr>
      <w:r w:rsidRPr="00E94636">
        <w:rPr>
          <w:i/>
          <w:iCs/>
          <w:lang w:val="en-CA"/>
        </w:rPr>
        <w:t>Brachypelma smithi</w:t>
      </w:r>
      <w:r w:rsidRPr="00E94636">
        <w:rPr>
          <w:lang w:val="en-CA"/>
        </w:rPr>
        <w:t xml:space="preserve"> faces a multitude of threats to its survival. The expanding urbanization and associated transportation networks in the southern coastal region of its habitat range are causing rapid habitat destruction and fragmentation. This development, especially notable in the port city of Acapulco, extends into the foothills and neighboring coastal towns, primarily driven by tourism-related growth. Consequently, numerous subpopulations have been directly threatened or entirely eradicated by these urbanization activities. The species is further threatened by illegal overharvesting, particularly in the Pacific coastal area of Guerrero State. High levels of trafficking are driven by the demand for the tarantulas for the pet trade and for use in traditional medicine. Some local populations in highland areas have been depleted by local collectors </w:t>
      </w:r>
      <w:r w:rsidRPr="00E94636">
        <w:rPr>
          <w:lang w:val="en-CA"/>
        </w:rPr>
        <w:fldChar w:fldCharType="begin"/>
      </w:r>
      <w:r w:rsidRPr="00E94636">
        <w:rPr>
          <w:lang w:val="en-CA"/>
        </w:rPr>
        <w:instrText xml:space="preserve"> ADDIN EN.CITE &lt;EndNote&gt;&lt;Cite&gt;&lt;Author&gt;Fukushima&lt;/Author&gt;&lt;Year&gt;2019&lt;/Year&gt;&lt;RecNum&gt;1541&lt;/RecNum&gt;&lt;DisplayText&gt;(C. Fukushima et al., 2019)&lt;/DisplayText&gt;&lt;record&gt;&lt;rec-number&gt;1541&lt;/rec-number&gt;&lt;foreign-keys&gt;&lt;key app="EN" db-id="a9vsdzzxz0eseaewteq5dtv5dfee9wt2t9f5" timestamp="1589491032"&gt;1541&lt;/key&gt;&lt;/foreign-keys&gt;&lt;ref-type name="Journal Article"&gt;17&lt;/ref-type&gt;&lt;contributors&gt;&lt;authors&gt;&lt;author&gt;Fukushima, C.&lt;/author&gt;&lt;author&gt;Mendoza, J.I.&lt;/author&gt;&lt;author&gt;West, R.C.&lt;/author&gt;&lt;author&gt;Longhorn, S.J.&lt;/author&gt;&lt;author&gt;Rivera, E.&lt;/author&gt;&lt;author&gt;Cooper, E.W.T.&lt;/author&gt;&lt;author&gt;Hénaut, Y.&lt;/author&gt;&lt;author&gt;Henriques, S.&lt;/author&gt;&lt;author&gt;Cardoso, P.&lt;/author&gt;&lt;/authors&gt;&lt;/contributors&gt;&lt;titles&gt;&lt;title&gt;Species conservation profiles of tarantula spiders (Araneae, Theraphosidae) listed on CITES&lt;/title&gt;&lt;secondary-title&gt;Biodiversity Data Journal 7: e39342. https://doi.org/10.3897/BDJ.7.e39342&lt;/secondary-title&gt;&lt;/titles&gt;&lt;periodical&gt;&lt;full-title&gt;Biodiversity Data Journal 7: e39342. https://doi.org/10.3897/BDJ.7.e39342&lt;/full-title&gt;&lt;/periodical&gt;&lt;dates&gt;&lt;year&gt;2019&lt;/year&gt;&lt;/dates&gt;&lt;urls&gt;&lt;/urls&gt;&lt;/record&gt;&lt;/Cite&gt;&lt;/EndNote&gt;</w:instrText>
      </w:r>
      <w:r w:rsidRPr="00E94636">
        <w:rPr>
          <w:lang w:val="en-CA"/>
        </w:rPr>
        <w:fldChar w:fldCharType="separate"/>
      </w:r>
      <w:r w:rsidRPr="00E94636">
        <w:rPr>
          <w:noProof/>
          <w:lang w:val="en-CA"/>
        </w:rPr>
        <w:t>(C. Fukushima et al., 2019)</w:t>
      </w:r>
      <w:r w:rsidRPr="00E94636">
        <w:rPr>
          <w:lang w:val="en-CA"/>
        </w:rPr>
        <w:fldChar w:fldCharType="end"/>
      </w:r>
      <w:r w:rsidRPr="00E94636">
        <w:rPr>
          <w:lang w:val="en-CA"/>
        </w:rPr>
        <w:t>.</w:t>
      </w:r>
    </w:p>
    <w:p w:rsidR="002C113C" w:rsidRPr="00E94636" w:rsidRDefault="002C113C" w:rsidP="002C113C">
      <w:pPr>
        <w:pStyle w:val="ECECParagraph"/>
        <w:rPr>
          <w:lang w:val="en-CA"/>
        </w:rPr>
      </w:pPr>
      <w:r w:rsidRPr="00E94636">
        <w:rPr>
          <w:lang w:val="en-CA"/>
        </w:rPr>
        <w:t xml:space="preserve">The construction of roads, particularly the north-south coastal Pacific highway poses another threat. Males are vulnerable to vehicular mortalities during the species' mating season, when they roam in search of a mate </w:t>
      </w:r>
      <w:r w:rsidRPr="00E94636">
        <w:rPr>
          <w:lang w:val="en-CA"/>
        </w:rPr>
        <w:fldChar w:fldCharType="begin"/>
      </w:r>
      <w:r w:rsidRPr="00E94636">
        <w:rPr>
          <w:lang w:val="en-CA"/>
        </w:rPr>
        <w:instrText xml:space="preserve"> ADDIN EN.CITE &lt;EndNote&gt;&lt;Cite&gt;&lt;Author&gt;Fukushima&lt;/Author&gt;&lt;Year&gt;2019&lt;/Year&gt;&lt;RecNum&gt;1541&lt;/RecNum&gt;&lt;DisplayText&gt;(C. Fukushima et al., 2019)&lt;/DisplayText&gt;&lt;record&gt;&lt;rec-number&gt;1541&lt;/rec-number&gt;&lt;foreign-keys&gt;&lt;key app="EN" db-id="a9vsdzzxz0eseaewteq5dtv5dfee9wt2t9f5" timestamp="1589491032"&gt;1541&lt;/key&gt;&lt;/foreign-keys&gt;&lt;ref-type name="Journal Article"&gt;17&lt;/ref-type&gt;&lt;contributors&gt;&lt;authors&gt;&lt;author&gt;Fukushima, C.&lt;/author&gt;&lt;author&gt;Mendoza, J.I.&lt;/author&gt;&lt;author&gt;West, R.C.&lt;/author&gt;&lt;author&gt;Longhorn, S.J.&lt;/author&gt;&lt;author&gt;Rivera, E.&lt;/author&gt;&lt;author&gt;Cooper, E.W.T.&lt;/author&gt;&lt;author&gt;Hénaut, Y.&lt;/author&gt;&lt;author&gt;Henriques, S.&lt;/author&gt;&lt;author&gt;Cardoso, P.&lt;/author&gt;&lt;/authors&gt;&lt;/contributors&gt;&lt;titles&gt;&lt;title&gt;Species conservation profiles of tarantula spiders (Araneae, Theraphosidae) listed on CITES&lt;/title&gt;&lt;secondary-title&gt;Biodiversity Data Journal 7: e39342. https://doi.org/10.3897/BDJ.7.e39342&lt;/secondary-title&gt;&lt;/titles&gt;&lt;periodical&gt;&lt;full-title&gt;Biodiversity Data Journal 7: e39342. https://doi.org/10.3897/BDJ.7.e39342&lt;/full-title&gt;&lt;/periodical&gt;&lt;dates&gt;&lt;year&gt;2019&lt;/year&gt;&lt;/dates&gt;&lt;urls&gt;&lt;/urls&gt;&lt;/record&gt;&lt;/Cite&gt;&lt;/EndNote&gt;</w:instrText>
      </w:r>
      <w:r w:rsidRPr="00E94636">
        <w:rPr>
          <w:lang w:val="en-CA"/>
        </w:rPr>
        <w:fldChar w:fldCharType="separate"/>
      </w:r>
      <w:r w:rsidRPr="00E94636">
        <w:rPr>
          <w:noProof/>
          <w:lang w:val="en-CA"/>
        </w:rPr>
        <w:t>(C. Fukushima et al., 2019)</w:t>
      </w:r>
      <w:r w:rsidRPr="00E94636">
        <w:rPr>
          <w:lang w:val="en-CA"/>
        </w:rPr>
        <w:fldChar w:fldCharType="end"/>
      </w:r>
      <w:r w:rsidRPr="00E94636">
        <w:rPr>
          <w:lang w:val="en-CA"/>
        </w:rPr>
        <w:t xml:space="preserve">. </w:t>
      </w:r>
    </w:p>
    <w:p w:rsidR="002C113C" w:rsidRPr="00E94636" w:rsidRDefault="002C113C" w:rsidP="002C113C">
      <w:pPr>
        <w:pStyle w:val="ECECParagraph"/>
        <w:rPr>
          <w:lang w:val="en-CA"/>
        </w:rPr>
      </w:pPr>
      <w:r w:rsidRPr="00E94636">
        <w:rPr>
          <w:lang w:val="en-CA"/>
        </w:rPr>
        <w:t xml:space="preserve">The species is also threatened with an increased frequency of detrimental natural events, such as severe weather and flooding in the coastal region of Guerrero State </w:t>
      </w:r>
      <w:r w:rsidRPr="00E94636">
        <w:rPr>
          <w:lang w:val="en-CA"/>
        </w:rPr>
        <w:fldChar w:fldCharType="begin"/>
      </w:r>
      <w:r w:rsidRPr="00E94636">
        <w:rPr>
          <w:lang w:val="en-CA"/>
        </w:rPr>
        <w:instrText xml:space="preserve"> ADDIN EN.CITE &lt;EndNote&gt;&lt;Cite&gt;&lt;Author&gt;Fukushima&lt;/Author&gt;&lt;Year&gt;2019&lt;/Year&gt;&lt;RecNum&gt;1541&lt;/RecNum&gt;&lt;DisplayText&gt;(C. Fukushima et al., 2019)&lt;/DisplayText&gt;&lt;record&gt;&lt;rec-number&gt;1541&lt;/rec-number&gt;&lt;foreign-keys&gt;&lt;key app="EN" db-id="a9vsdzzxz0eseaewteq5dtv5dfee9wt2t9f5" timestamp="1589491032"&gt;1541&lt;/key&gt;&lt;/foreign-keys&gt;&lt;ref-type name="Journal Article"&gt;17&lt;/ref-type&gt;&lt;contributors&gt;&lt;authors&gt;&lt;author&gt;Fukushima, C.&lt;/author&gt;&lt;author&gt;Mendoza, J.I.&lt;/author&gt;&lt;author&gt;West, R.C.&lt;/author&gt;&lt;author&gt;Longhorn, S.J.&lt;/author&gt;&lt;author&gt;Rivera, E.&lt;/author&gt;&lt;author&gt;Cooper, E.W.T.&lt;/author&gt;&lt;author&gt;Hénaut, Y.&lt;/author&gt;&lt;author&gt;Henriques, S.&lt;/author&gt;&lt;author&gt;Cardoso, P.&lt;/author&gt;&lt;/authors&gt;&lt;/contributors&gt;&lt;titles&gt;&lt;title&gt;Species conservation profiles of tarantula spiders (Araneae, Theraphosidae) listed on CITES&lt;/title&gt;&lt;secondary-title&gt;Biodiversity Data Journal 7: e39342. https://doi.org/10.3897/BDJ.7.e39342&lt;/secondary-title&gt;&lt;/titles&gt;&lt;periodical&gt;&lt;full-title&gt;Biodiversity Data Journal 7: e39342. https://doi.org/10.3897/BDJ.7.e39342&lt;/full-title&gt;&lt;/periodical&gt;&lt;dates&gt;&lt;year&gt;2019&lt;/year&gt;&lt;/dates&gt;&lt;urls&gt;&lt;/urls&gt;&lt;/record&gt;&lt;/Cite&gt;&lt;/EndNote&gt;</w:instrText>
      </w:r>
      <w:r w:rsidRPr="00E94636">
        <w:rPr>
          <w:lang w:val="en-CA"/>
        </w:rPr>
        <w:fldChar w:fldCharType="separate"/>
      </w:r>
      <w:r w:rsidRPr="00E94636">
        <w:rPr>
          <w:noProof/>
          <w:lang w:val="en-CA"/>
        </w:rPr>
        <w:t>(C. Fukushima et al., 2019)</w:t>
      </w:r>
      <w:r w:rsidRPr="00E94636">
        <w:rPr>
          <w:lang w:val="en-CA"/>
        </w:rPr>
        <w:fldChar w:fldCharType="end"/>
      </w:r>
      <w:r w:rsidRPr="00E94636">
        <w:rPr>
          <w:lang w:val="en-CA"/>
        </w:rPr>
        <w:t xml:space="preserve">. A notable example is the extensive devastation caused by the hurricane season of 2012–2013, which nearly eradicated certain subpopulations of </w:t>
      </w:r>
      <w:r w:rsidRPr="00E94636">
        <w:rPr>
          <w:i/>
          <w:lang w:val="en-CA"/>
        </w:rPr>
        <w:t xml:space="preserve">B. smithi </w:t>
      </w:r>
      <w:r w:rsidRPr="00E94636">
        <w:rPr>
          <w:lang w:val="en-CA"/>
        </w:rPr>
        <w:fldChar w:fldCharType="begin"/>
      </w:r>
      <w:r w:rsidRPr="00E94636">
        <w:rPr>
          <w:lang w:val="en-CA"/>
        </w:rPr>
        <w:instrText xml:space="preserve"> ADDIN EN.CITE &lt;EndNote&gt;&lt;Cite&gt;&lt;Author&gt;Mendoza&lt;/Author&gt;&lt;Year&gt;2017&lt;/Year&gt;&lt;RecNum&gt;1005&lt;/RecNum&gt;&lt;DisplayText&gt;(Mendoza &amp;amp; Francke, 2017)&lt;/DisplayText&gt;&lt;record&gt;&lt;rec-number&gt;1005&lt;/rec-number&gt;&lt;foreign-keys&gt;&lt;key app="EN" db-id="a9vsdzzxz0eseaewteq5dtv5dfee9wt2t9f5" timestamp="1483235905"&gt;1005&lt;/key&gt;&lt;/foreign-keys&gt;&lt;ref-type name="Journal Article"&gt;17&lt;/ref-type&gt;&lt;contributors&gt;&lt;authors&gt;&lt;author&gt;Mendoza, J.I.&lt;/author&gt;&lt;author&gt;Francke, O.&lt;/author&gt;&lt;/authors&gt;&lt;/contributors&gt;&lt;titles&gt;&lt;title&gt;&lt;style face="normal" font="default" size="100%"&gt;Systematic revision of &lt;/style&gt;&lt;style face="italic" font="default" size="100%"&gt;Brachypelma &lt;/style&gt;&lt;style face="normal" font="default" size="100%"&gt;red-kneed tarantulas (Araneae: Theraphosidae), and the use of DNA barcodes to assist in the identification and conservation of CITES-listed species&lt;/style&gt;&lt;/title&gt;&lt;secondary-title&gt;Invertebrate Systematics&lt;/secondary-title&gt;&lt;/titles&gt;&lt;periodical&gt;&lt;full-title&gt;Invertebrate Systematics&lt;/full-title&gt;&lt;/periodical&gt;&lt;volume&gt;2017 31 (2), 157-179&lt;/volume&gt;&lt;dates&gt;&lt;year&gt;2017&lt;/year&gt;&lt;/dates&gt;&lt;urls&gt;&lt;/urls&gt;&lt;/record&gt;&lt;/Cite&gt;&lt;/EndNote&gt;</w:instrText>
      </w:r>
      <w:r w:rsidRPr="00E94636">
        <w:rPr>
          <w:lang w:val="en-CA"/>
        </w:rPr>
        <w:fldChar w:fldCharType="separate"/>
      </w:r>
      <w:r w:rsidRPr="00E94636">
        <w:rPr>
          <w:noProof/>
          <w:lang w:val="en-CA"/>
        </w:rPr>
        <w:t>(Mendoza &amp; Francke, 2017)</w:t>
      </w:r>
      <w:r w:rsidRPr="00E94636">
        <w:rPr>
          <w:lang w:val="en-CA"/>
        </w:rPr>
        <w:fldChar w:fldCharType="end"/>
      </w:r>
      <w:r w:rsidRPr="00E94636">
        <w:rPr>
          <w:lang w:val="en-CA"/>
        </w:rPr>
        <w:t xml:space="preserve">. </w:t>
      </w:r>
    </w:p>
    <w:p w:rsidR="002C113C" w:rsidRPr="00E94636" w:rsidRDefault="002C113C" w:rsidP="002C113C">
      <w:pPr>
        <w:pStyle w:val="Heading2"/>
        <w:keepNext w:val="0"/>
        <w:rPr>
          <w:lang w:val="en-CA"/>
        </w:rPr>
      </w:pPr>
      <w:bookmarkStart w:id="6" w:name="_Toc134020318"/>
      <w:bookmarkStart w:id="7" w:name="_Toc138077174"/>
      <w:bookmarkStart w:id="8" w:name="_Toc143569464"/>
      <w:bookmarkStart w:id="9" w:name="_Hlk143561075"/>
      <w:r w:rsidRPr="00E94636">
        <w:rPr>
          <w:lang w:val="en-CA"/>
        </w:rPr>
        <w:t>Species Management</w:t>
      </w:r>
      <w:bookmarkEnd w:id="6"/>
      <w:bookmarkEnd w:id="7"/>
      <w:bookmarkEnd w:id="8"/>
    </w:p>
    <w:p w:rsidR="002C113C" w:rsidRPr="00E94636" w:rsidRDefault="002C113C" w:rsidP="002C113C">
      <w:pPr>
        <w:pStyle w:val="Heading3"/>
        <w:keepNext w:val="0"/>
      </w:pPr>
      <w:r w:rsidRPr="00E94636">
        <w:t>Management Measures</w:t>
      </w:r>
    </w:p>
    <w:p w:rsidR="002C113C" w:rsidRPr="00E94636" w:rsidRDefault="002C113C" w:rsidP="002C113C">
      <w:pPr>
        <w:pStyle w:val="ECECParagraph"/>
        <w:rPr>
          <w:lang w:val="en-CA"/>
        </w:rPr>
      </w:pPr>
      <w:r w:rsidRPr="00E94636">
        <w:rPr>
          <w:lang w:val="en-CA"/>
        </w:rPr>
        <w:t>In Mexico, the General Wildlife Law (</w:t>
      </w:r>
      <w:r w:rsidRPr="00E94636">
        <w:rPr>
          <w:i/>
          <w:lang w:val="en-CA"/>
        </w:rPr>
        <w:t>Ley general de Vida Silvestre</w:t>
      </w:r>
      <w:r w:rsidRPr="00E94636">
        <w:rPr>
          <w:lang w:val="en-CA"/>
        </w:rPr>
        <w:t xml:space="preserve">—LGVS) establishes national policy for wildlife protection and programs for sustainable exploitation of wildlife. Furthermore, the LGVS also defines the following risk categories for Mexican at-risk species and populations </w:t>
      </w:r>
      <w:r w:rsidRPr="00E94636">
        <w:rPr>
          <w:lang w:val="en-CA"/>
        </w:rPr>
        <w:fldChar w:fldCharType="begin"/>
      </w:r>
      <w:r w:rsidRPr="00E94636">
        <w:rPr>
          <w:lang w:val="en-CA"/>
        </w:rPr>
        <w:instrText xml:space="preserve"> ADDIN EN.CITE &lt;EndNote&gt;&lt;Cite&gt;&lt;Author&gt;DOF&lt;/Author&gt;&lt;Year&gt;2021&lt;/Year&gt;&lt;RecNum&gt;780&lt;/RecNum&gt;&lt;DisplayText&gt;(DOF, 2021)&lt;/DisplayText&gt;&lt;record&gt;&lt;rec-number&gt;780&lt;/rec-number&gt;&lt;foreign-keys&gt;&lt;key app="EN" db-id="a9vsdzzxz0eseaewteq5dtv5dfee9wt2t9f5" timestamp="1469847431"&gt;780&lt;/key&gt;&lt;/foreign-keys&gt;&lt;ref-type name="Journal Article"&gt;17&lt;/ref-type&gt;&lt;contributors&gt;&lt;authors&gt;&lt;author&gt;DOF&lt;/author&gt;&lt;/authors&gt;&lt;/contributors&gt;&lt;titles&gt;&lt;title&gt;Ley general de vida silvestre&lt;/title&gt;&lt;secondary-title&gt;Diario Oficial de la Federación 3 de julio de 2000. https://www.diputados.gob.mx/LeyesBiblio/pdf/146_200521.pdf&lt;/secondary-title&gt;&lt;/titles&gt;&lt;periodical&gt;&lt;full-title&gt;Diario Oficial de la Federación 3 de julio de 2000. https://www.diputados.gob.mx/LeyesBiblio/pdf/146_200521.pdf&lt;/full-title&gt;&lt;/periodical&gt;&lt;dates&gt;&lt;year&gt;2021&lt;/year&gt;&lt;/dates&gt;&lt;urls&gt;&lt;/urls&gt;&lt;/record&gt;&lt;/Cite&gt;&lt;/EndNote&gt;</w:instrText>
      </w:r>
      <w:r w:rsidRPr="00E94636">
        <w:rPr>
          <w:lang w:val="en-CA"/>
        </w:rPr>
        <w:fldChar w:fldCharType="separate"/>
      </w:r>
      <w:r w:rsidRPr="00E94636">
        <w:rPr>
          <w:noProof/>
          <w:lang w:val="en-CA"/>
        </w:rPr>
        <w:t>(DOF, 2021)</w:t>
      </w:r>
      <w:r w:rsidRPr="00E94636">
        <w:rPr>
          <w:lang w:val="en-CA"/>
        </w:rPr>
        <w:fldChar w:fldCharType="end"/>
      </w:r>
      <w:r w:rsidRPr="00E94636">
        <w:rPr>
          <w:lang w:val="en-CA"/>
        </w:rPr>
        <w:t>:</w:t>
      </w:r>
    </w:p>
    <w:p w:rsidR="002C113C" w:rsidRPr="00E94636" w:rsidRDefault="002C113C" w:rsidP="002C113C">
      <w:pPr>
        <w:pStyle w:val="ECECBulletedList"/>
        <w:tabs>
          <w:tab w:val="clear" w:pos="360"/>
          <w:tab w:val="num" w:pos="928"/>
        </w:tabs>
        <w:ind w:left="928" w:hanging="360"/>
        <w:rPr>
          <w:lang w:val="en-CA"/>
        </w:rPr>
      </w:pPr>
      <w:r w:rsidRPr="00E94636">
        <w:rPr>
          <w:lang w:val="en-CA"/>
        </w:rPr>
        <w:t xml:space="preserve">Endangered (P): species whose survival is threatened by drastic declines in population, distribution and/or habitat loss or disruption. </w:t>
      </w:r>
    </w:p>
    <w:p w:rsidR="002C113C" w:rsidRPr="00E94636" w:rsidRDefault="002C113C" w:rsidP="002C113C">
      <w:pPr>
        <w:pStyle w:val="ECECBulletedList"/>
        <w:tabs>
          <w:tab w:val="clear" w:pos="360"/>
          <w:tab w:val="num" w:pos="928"/>
        </w:tabs>
        <w:ind w:left="928" w:hanging="360"/>
        <w:rPr>
          <w:lang w:val="en-CA"/>
        </w:rPr>
      </w:pPr>
      <w:r w:rsidRPr="00E94636">
        <w:rPr>
          <w:lang w:val="en-CA"/>
        </w:rPr>
        <w:t>Threatened (A): species which may be in danger of extinction in the short or medium term if the threats to their survival are not reduced.</w:t>
      </w:r>
    </w:p>
    <w:p w:rsidR="002C113C" w:rsidRPr="00E94636" w:rsidRDefault="002C113C" w:rsidP="002C113C">
      <w:pPr>
        <w:pStyle w:val="ECECBullet-Last"/>
        <w:tabs>
          <w:tab w:val="clear" w:pos="360"/>
          <w:tab w:val="num" w:pos="928"/>
        </w:tabs>
        <w:ind w:left="928" w:hanging="360"/>
        <w:rPr>
          <w:lang w:val="en-CA"/>
        </w:rPr>
      </w:pPr>
      <w:r w:rsidRPr="00E94636">
        <w:rPr>
          <w:lang w:val="en-CA"/>
        </w:rPr>
        <w:t xml:space="preserve">Subject to special protection (Pr): potentially threatened species for which special efforts are required to secure and promote their conservation. </w:t>
      </w:r>
    </w:p>
    <w:p w:rsidR="002C113C" w:rsidRPr="00E94636" w:rsidRDefault="002C113C" w:rsidP="002C113C">
      <w:pPr>
        <w:pStyle w:val="ECECParagraph"/>
        <w:rPr>
          <w:lang w:val="en-CA"/>
        </w:rPr>
      </w:pPr>
      <w:r w:rsidRPr="00E94636">
        <w:rPr>
          <w:lang w:val="en-CA"/>
        </w:rPr>
        <w:t xml:space="preserve">Species that are assessed as being at-risk and their category of risk are listed in the Official Mexican Standard NOM-059-SEMARNAT-2010 (NOM-059). NOM-059 is the “reference instrument” of the LGVS. The NOM-059 defines the criteria that must be met for a species to be considered “at risk”, provides the criteria for reviewing the conservation status of native Mexican species of animals and plants, and categorizes those species that require special protection </w:t>
      </w:r>
      <w:r w:rsidRPr="00E94636">
        <w:rPr>
          <w:lang w:val="en-CA"/>
        </w:rPr>
        <w:fldChar w:fldCharType="begin"/>
      </w:r>
      <w:r w:rsidRPr="00E94636">
        <w:rPr>
          <w:lang w:val="en-CA"/>
        </w:rPr>
        <w:instrText xml:space="preserve"> ADDIN EN.CITE &lt;EndNote&gt;&lt;Cite&gt;&lt;Author&gt;DOF&lt;/Author&gt;&lt;Year&gt;2010&lt;/Year&gt;&lt;RecNum&gt;628&lt;/RecNum&gt;&lt;DisplayText&gt;(DOF, 2010)&lt;/DisplayText&gt;&lt;record&gt;&lt;rec-number&gt;628&lt;/rec-number&gt;&lt;foreign-keys&gt;&lt;key app="EN" db-id="a9vsdzzxz0eseaewteq5dtv5dfee9wt2t9f5" timestamp="1465960602"&gt;628&lt;/key&gt;&lt;/foreign-keys&gt;&lt;ref-type name="Journal Article"&gt;17&lt;/ref-type&gt;&lt;contributors&gt;&lt;authors&gt;&lt;author&gt;DOF&lt;/author&gt;&lt;/authors&gt;&lt;/contributors&gt;&lt;titles&gt;&lt;title&gt;Norma Oficial Mexicana NOM-059-SEMARNAT-2010, Protección ambiental-Especies nativas de México de flora y fauna silvestres-Categorías de riesgo y especificaciones para su inclusión, exclusión o cambio-Lista de especies en riesgo&lt;/title&gt;&lt;secondary-title&gt;Diario Oficial de la Federación 30 dic. 2012. https://www.dof.gob.mx/normasOficiales/4254/semarnat/semarnat.htm&lt;/secondary-title&gt;&lt;/titles&gt;&lt;periodical&gt;&lt;full-title&gt;Diario Oficial de la Federación 30 dic. 2012. https://www.dof.gob.mx/normasOficiales/4254/semarnat/semarnat.htm&lt;/full-title&gt;&lt;/periodical&gt;&lt;dates&gt;&lt;year&gt;2010&lt;/year&gt;&lt;/dates&gt;&lt;urls&gt;&lt;/urls&gt;&lt;/record&gt;&lt;/Cite&gt;&lt;/EndNote&gt;</w:instrText>
      </w:r>
      <w:r w:rsidRPr="00E94636">
        <w:rPr>
          <w:lang w:val="en-CA"/>
        </w:rPr>
        <w:fldChar w:fldCharType="separate"/>
      </w:r>
      <w:r w:rsidRPr="00E94636">
        <w:rPr>
          <w:noProof/>
          <w:lang w:val="en-CA"/>
        </w:rPr>
        <w:t>(DOF, 2010)</w:t>
      </w:r>
      <w:r w:rsidRPr="00E94636">
        <w:rPr>
          <w:lang w:val="en-CA"/>
        </w:rPr>
        <w:fldChar w:fldCharType="end"/>
      </w:r>
      <w:r w:rsidRPr="00E94636">
        <w:rPr>
          <w:lang w:val="en-CA"/>
        </w:rPr>
        <w:t xml:space="preserve">. </w:t>
      </w:r>
    </w:p>
    <w:p w:rsidR="002C113C" w:rsidRPr="00E94636" w:rsidRDefault="002C113C" w:rsidP="002C113C">
      <w:pPr>
        <w:pStyle w:val="ECECParagraph"/>
        <w:rPr>
          <w:lang w:val="en-CA"/>
        </w:rPr>
      </w:pPr>
      <w:r w:rsidRPr="00E94636">
        <w:rPr>
          <w:lang w:val="en-CA"/>
        </w:rPr>
        <w:lastRenderedPageBreak/>
        <w:t>The LGVS regulates the establishment of Management Units for the Conservation of Wildlife Management and Exploitation Units (</w:t>
      </w:r>
      <w:r w:rsidRPr="00E94636">
        <w:rPr>
          <w:i/>
          <w:lang w:val="en-CA"/>
        </w:rPr>
        <w:t>Unidades de Manejo y Aprovechamiento</w:t>
      </w:r>
      <w:r w:rsidRPr="00E94636">
        <w:rPr>
          <w:lang w:val="en-CA"/>
        </w:rPr>
        <w:t>—UMAs). UMAs are properties and facilities used by the owners for the sustainable use of native species that operate under a management plan that was approved by the General Directorate for Wildlife (</w:t>
      </w:r>
      <w:r w:rsidRPr="00E94636">
        <w:rPr>
          <w:i/>
          <w:lang w:val="en-CA"/>
        </w:rPr>
        <w:t>Direccion General de Vida Silvestre</w:t>
      </w:r>
      <w:r w:rsidRPr="00E94636">
        <w:rPr>
          <w:lang w:val="en-CA"/>
        </w:rPr>
        <w:t xml:space="preserve">—DGVS) </w:t>
      </w:r>
      <w:r w:rsidRPr="00E94636">
        <w:rPr>
          <w:lang w:val="en-CA"/>
        </w:rPr>
        <w:fldChar w:fldCharType="begin"/>
      </w:r>
      <w:r w:rsidRPr="00E94636">
        <w:rPr>
          <w:lang w:val="en-CA"/>
        </w:rPr>
        <w:instrText xml:space="preserve"> ADDIN EN.CITE &lt;EndNote&gt;&lt;Cite&gt;&lt;Author&gt;DOF&lt;/Author&gt;&lt;Year&gt;2010&lt;/Year&gt;&lt;RecNum&gt;628&lt;/RecNum&gt;&lt;DisplayText&gt;(DOF, 2010)&lt;/DisplayText&gt;&lt;record&gt;&lt;rec-number&gt;628&lt;/rec-number&gt;&lt;foreign-keys&gt;&lt;key app="EN" db-id="a9vsdzzxz0eseaewteq5dtv5dfee9wt2t9f5" timestamp="1465960602"&gt;628&lt;/key&gt;&lt;/foreign-keys&gt;&lt;ref-type name="Journal Article"&gt;17&lt;/ref-type&gt;&lt;contributors&gt;&lt;authors&gt;&lt;author&gt;DOF&lt;/author&gt;&lt;/authors&gt;&lt;/contributors&gt;&lt;titles&gt;&lt;title&gt;Norma Oficial Mexicana NOM-059-SEMARNAT-2010, Protección ambiental-Especies nativas de México de flora y fauna silvestres-Categorías de riesgo y especificaciones para su inclusión, exclusión o cambio-Lista de especies en riesgo&lt;/title&gt;&lt;secondary-title&gt;Diario Oficial de la Federación 30 dic. 2012. https://www.dof.gob.mx/normasOficiales/4254/semarnat/semarnat.htm&lt;/secondary-title&gt;&lt;/titles&gt;&lt;periodical&gt;&lt;full-title&gt;Diario Oficial de la Federación 30 dic. 2012. https://www.dof.gob.mx/normasOficiales/4254/semarnat/semarnat.htm&lt;/full-title&gt;&lt;/periodical&gt;&lt;dates&gt;&lt;year&gt;2010&lt;/year&gt;&lt;/dates&gt;&lt;urls&gt;&lt;/urls&gt;&lt;/record&gt;&lt;/Cite&gt;&lt;/EndNote&gt;</w:instrText>
      </w:r>
      <w:r w:rsidRPr="00E94636">
        <w:rPr>
          <w:lang w:val="en-CA"/>
        </w:rPr>
        <w:fldChar w:fldCharType="separate"/>
      </w:r>
      <w:r w:rsidRPr="00E94636">
        <w:rPr>
          <w:noProof/>
          <w:lang w:val="en-CA"/>
        </w:rPr>
        <w:t>(DOF, 2010)</w:t>
      </w:r>
      <w:r w:rsidRPr="00E94636">
        <w:rPr>
          <w:lang w:val="en-CA"/>
        </w:rPr>
        <w:fldChar w:fldCharType="end"/>
      </w:r>
      <w:r w:rsidRPr="00E94636">
        <w:rPr>
          <w:lang w:val="en-CA"/>
        </w:rPr>
        <w:t xml:space="preserve">. </w:t>
      </w:r>
    </w:p>
    <w:p w:rsidR="002C113C" w:rsidRPr="00E94636" w:rsidRDefault="002C113C" w:rsidP="002C113C">
      <w:pPr>
        <w:pStyle w:val="ECECParagraph"/>
        <w:rPr>
          <w:lang w:val="en-CA"/>
        </w:rPr>
      </w:pPr>
      <w:r w:rsidRPr="00E94636">
        <w:rPr>
          <w:lang w:val="en-CA"/>
        </w:rPr>
        <w:t xml:space="preserve">An UMA management plan must contain the following components </w:t>
      </w:r>
      <w:r w:rsidRPr="00E94636">
        <w:rPr>
          <w:lang w:val="en-CA"/>
        </w:rPr>
        <w:fldChar w:fldCharType="begin"/>
      </w:r>
      <w:r w:rsidRPr="00E94636">
        <w:rPr>
          <w:lang w:val="en-CA"/>
        </w:rPr>
        <w:instrText xml:space="preserve"> ADDIN EN.CITE &lt;EndNote&gt;&lt;Cite&gt;&lt;Author&gt;DOF&lt;/Author&gt;&lt;Year&gt;2021&lt;/Year&gt;&lt;RecNum&gt;780&lt;/RecNum&gt;&lt;DisplayText&gt;(DOF, 2021)&lt;/DisplayText&gt;&lt;record&gt;&lt;rec-number&gt;780&lt;/rec-number&gt;&lt;foreign-keys&gt;&lt;key app="EN" db-id="a9vsdzzxz0eseaewteq5dtv5dfee9wt2t9f5" timestamp="1469847431"&gt;780&lt;/key&gt;&lt;/foreign-keys&gt;&lt;ref-type name="Journal Article"&gt;17&lt;/ref-type&gt;&lt;contributors&gt;&lt;authors&gt;&lt;author&gt;DOF&lt;/author&gt;&lt;/authors&gt;&lt;/contributors&gt;&lt;titles&gt;&lt;title&gt;Ley general de vida silvestre&lt;/title&gt;&lt;secondary-title&gt;Diario Oficial de la Federación 3 de julio de 2000. https://www.diputados.gob.mx/LeyesBiblio/pdf/146_200521.pdf&lt;/secondary-title&gt;&lt;/titles&gt;&lt;periodical&gt;&lt;full-title&gt;Diario Oficial de la Federación 3 de julio de 2000. https://www.diputados.gob.mx/LeyesBiblio/pdf/146_200521.pdf&lt;/full-title&gt;&lt;/periodical&gt;&lt;dates&gt;&lt;year&gt;2021&lt;/year&gt;&lt;/dates&gt;&lt;urls&gt;&lt;/urls&gt;&lt;/record&gt;&lt;/Cite&gt;&lt;/EndNote&gt;</w:instrText>
      </w:r>
      <w:r w:rsidRPr="00E94636">
        <w:rPr>
          <w:lang w:val="en-CA"/>
        </w:rPr>
        <w:fldChar w:fldCharType="separate"/>
      </w:r>
      <w:r w:rsidRPr="00E94636">
        <w:rPr>
          <w:noProof/>
          <w:lang w:val="en-CA"/>
        </w:rPr>
        <w:t>(DOF, 2021)</w:t>
      </w:r>
      <w:r w:rsidRPr="00E94636">
        <w:rPr>
          <w:lang w:val="en-CA"/>
        </w:rPr>
        <w:fldChar w:fldCharType="end"/>
      </w:r>
      <w:r w:rsidRPr="00E94636">
        <w:rPr>
          <w:lang w:val="en-CA"/>
        </w:rPr>
        <w:t>:</w:t>
      </w:r>
    </w:p>
    <w:p w:rsidR="002C113C" w:rsidRPr="00E94636" w:rsidRDefault="002C113C" w:rsidP="002C113C">
      <w:pPr>
        <w:pStyle w:val="ECECBulletedList"/>
        <w:tabs>
          <w:tab w:val="clear" w:pos="360"/>
          <w:tab w:val="num" w:pos="928"/>
        </w:tabs>
        <w:ind w:left="928" w:hanging="360"/>
        <w:rPr>
          <w:lang w:val="en-CA"/>
        </w:rPr>
      </w:pPr>
      <w:r w:rsidRPr="00E94636">
        <w:rPr>
          <w:lang w:val="en-CA"/>
        </w:rPr>
        <w:t>The specific short-, medium- and long-term goals and indicators of success.</w:t>
      </w:r>
    </w:p>
    <w:p w:rsidR="002C113C" w:rsidRPr="00E94636" w:rsidRDefault="002C113C" w:rsidP="002C113C">
      <w:pPr>
        <w:pStyle w:val="ECECBulletedList"/>
        <w:tabs>
          <w:tab w:val="clear" w:pos="360"/>
          <w:tab w:val="num" w:pos="928"/>
        </w:tabs>
        <w:ind w:left="928" w:hanging="360"/>
        <w:rPr>
          <w:lang w:val="en-CA"/>
        </w:rPr>
      </w:pPr>
      <w:r w:rsidRPr="00E94636">
        <w:rPr>
          <w:lang w:val="en-CA"/>
        </w:rPr>
        <w:t>Relevant biological information about the species being managed.</w:t>
      </w:r>
    </w:p>
    <w:p w:rsidR="002C113C" w:rsidRPr="00E94636" w:rsidRDefault="002C113C" w:rsidP="002C113C">
      <w:pPr>
        <w:pStyle w:val="ECECBulletedList"/>
        <w:tabs>
          <w:tab w:val="clear" w:pos="360"/>
          <w:tab w:val="num" w:pos="928"/>
        </w:tabs>
        <w:ind w:left="928" w:hanging="360"/>
        <w:rPr>
          <w:lang w:val="en-CA"/>
        </w:rPr>
      </w:pPr>
      <w:r w:rsidRPr="00E94636">
        <w:rPr>
          <w:lang w:val="en-CA"/>
        </w:rPr>
        <w:t>A physical and biological description of the area and its infrastructure.</w:t>
      </w:r>
    </w:p>
    <w:p w:rsidR="002C113C" w:rsidRPr="00E94636" w:rsidRDefault="002C113C" w:rsidP="002C113C">
      <w:pPr>
        <w:pStyle w:val="ECECBulletedList"/>
        <w:tabs>
          <w:tab w:val="clear" w:pos="360"/>
          <w:tab w:val="num" w:pos="928"/>
        </w:tabs>
        <w:ind w:left="928" w:hanging="360"/>
        <w:rPr>
          <w:lang w:val="en-CA"/>
        </w:rPr>
      </w:pPr>
      <w:r w:rsidRPr="00E94636">
        <w:rPr>
          <w:lang w:val="en-CA"/>
        </w:rPr>
        <w:t>The sampling methods and monitoring mechanisms to be used.</w:t>
      </w:r>
    </w:p>
    <w:p w:rsidR="002C113C" w:rsidRPr="00E94636" w:rsidRDefault="002C113C" w:rsidP="002C113C">
      <w:pPr>
        <w:pStyle w:val="ECECBulletedList"/>
        <w:tabs>
          <w:tab w:val="clear" w:pos="360"/>
          <w:tab w:val="num" w:pos="928"/>
        </w:tabs>
        <w:ind w:left="928" w:hanging="360"/>
        <w:rPr>
          <w:lang w:val="en-CA"/>
        </w:rPr>
      </w:pPr>
      <w:r w:rsidRPr="00E94636">
        <w:rPr>
          <w:lang w:val="en-CA"/>
        </w:rPr>
        <w:t>A calendar of activities.</w:t>
      </w:r>
    </w:p>
    <w:p w:rsidR="002C113C" w:rsidRPr="00E94636" w:rsidRDefault="002C113C" w:rsidP="002C113C">
      <w:pPr>
        <w:pStyle w:val="ECECBulletedList"/>
        <w:tabs>
          <w:tab w:val="clear" w:pos="360"/>
          <w:tab w:val="num" w:pos="928"/>
        </w:tabs>
        <w:ind w:left="928" w:hanging="360"/>
        <w:rPr>
          <w:lang w:val="en-CA"/>
        </w:rPr>
      </w:pPr>
      <w:r w:rsidRPr="00E94636">
        <w:rPr>
          <w:lang w:val="en-CA"/>
        </w:rPr>
        <w:t>The measures to be used for management of habitat, populations and specimens.</w:t>
      </w:r>
    </w:p>
    <w:p w:rsidR="002C113C" w:rsidRPr="00E94636" w:rsidRDefault="002C113C" w:rsidP="002C113C">
      <w:pPr>
        <w:pStyle w:val="ECECBulletedList"/>
        <w:tabs>
          <w:tab w:val="clear" w:pos="360"/>
          <w:tab w:val="num" w:pos="928"/>
        </w:tabs>
        <w:ind w:left="928" w:hanging="360"/>
        <w:rPr>
          <w:lang w:val="en-CA"/>
        </w:rPr>
      </w:pPr>
      <w:r w:rsidRPr="00E94636">
        <w:rPr>
          <w:lang w:val="en-CA"/>
        </w:rPr>
        <w:t>Contingency measures.</w:t>
      </w:r>
    </w:p>
    <w:p w:rsidR="002C113C" w:rsidRPr="00E94636" w:rsidRDefault="002C113C" w:rsidP="002C113C">
      <w:pPr>
        <w:pStyle w:val="ECECBullet-Last"/>
        <w:tabs>
          <w:tab w:val="clear" w:pos="360"/>
          <w:tab w:val="num" w:pos="928"/>
        </w:tabs>
        <w:ind w:left="928" w:hanging="360"/>
        <w:rPr>
          <w:lang w:val="en-CA"/>
        </w:rPr>
      </w:pPr>
      <w:r w:rsidRPr="00E94636">
        <w:rPr>
          <w:lang w:val="en-CA"/>
        </w:rPr>
        <w:t>Where appropriate, the system to be used to identify the specimens, parts and derivatives that are used in a sustainable manner.</w:t>
      </w:r>
    </w:p>
    <w:p w:rsidR="002C113C" w:rsidRPr="00E94636" w:rsidRDefault="002C113C" w:rsidP="002C113C">
      <w:pPr>
        <w:pStyle w:val="ECECParagraph"/>
        <w:rPr>
          <w:highlight w:val="yellow"/>
          <w:lang w:val="en-CA"/>
        </w:rPr>
      </w:pPr>
      <w:r w:rsidRPr="00E94636">
        <w:rPr>
          <w:lang w:val="en-CA"/>
        </w:rPr>
        <w:t>There are two types of UMA: extensive and intensive. An extensive UMA (</w:t>
      </w:r>
      <w:r w:rsidRPr="00E94636">
        <w:rPr>
          <w:i/>
          <w:lang w:val="en-CA"/>
        </w:rPr>
        <w:t>Unidad de Manejo y Aprovechamiento Extensivo</w:t>
      </w:r>
      <w:r w:rsidRPr="00E94636">
        <w:rPr>
          <w:lang w:val="en-CA"/>
        </w:rPr>
        <w:t>) manages the conservation and sustainable exploitation of wildlife in their natural habitats. The goal is to ensure that the activities conducted within the UMA do not significantly affect the ecological dynamics or endanger the long-term survival of the species concerned. An intensive UMA (</w:t>
      </w:r>
      <w:r w:rsidRPr="00E94636">
        <w:rPr>
          <w:i/>
          <w:lang w:val="en-CA"/>
        </w:rPr>
        <w:t>Unidad de Manejo y Aprovechamiento Intensivo</w:t>
      </w:r>
      <w:r w:rsidRPr="00E94636">
        <w:rPr>
          <w:lang w:val="en-CA"/>
        </w:rPr>
        <w:t xml:space="preserve">) focuses on breeding or propagating wildlife species in a controlled environment. The goals are to increase the population of the species concerned and facilitate their commercial production. This may be accomplished to support conservation breeding programs, research, or for commercial purposes such as farming or the pet trade. The management practices of intensive UMAs typically involve reproductive management, commercial activities that may include the sale of wildlife, and conservation goals. Although intensive UMAs have commercial objectives, they must also contribute to the conservation of the species concerned. </w:t>
      </w:r>
      <w:r w:rsidRPr="00E94636">
        <w:rPr>
          <w:i/>
          <w:lang w:val="en-CA"/>
        </w:rPr>
        <w:t>Brachypelma</w:t>
      </w:r>
      <w:r w:rsidRPr="00E94636">
        <w:rPr>
          <w:lang w:val="en-CA"/>
        </w:rPr>
        <w:t xml:space="preserve"> tarantulas are bred in intensive UMAs for sale and possible export from Mexico. The collection of wild specimens for parental stock is permitted only via the UMA framework. </w:t>
      </w:r>
    </w:p>
    <w:p w:rsidR="002C113C" w:rsidRPr="00E94636" w:rsidRDefault="002C113C" w:rsidP="002C113C">
      <w:pPr>
        <w:pStyle w:val="Heading3"/>
        <w:keepNext w:val="0"/>
      </w:pPr>
      <w:r w:rsidRPr="00E94636">
        <w:t>Monitoring system</w:t>
      </w:r>
    </w:p>
    <w:p w:rsidR="002C113C" w:rsidRPr="00E94636" w:rsidRDefault="002C113C" w:rsidP="002C113C">
      <w:pPr>
        <w:pStyle w:val="Heading4"/>
        <w:keepNext w:val="0"/>
        <w:keepLines w:val="0"/>
        <w:rPr>
          <w:lang w:val="en-CA"/>
        </w:rPr>
      </w:pPr>
      <w:r w:rsidRPr="00E94636">
        <w:rPr>
          <w:lang w:val="en-CA"/>
        </w:rPr>
        <w:t>Methods used to monitor harvest</w:t>
      </w:r>
    </w:p>
    <w:p w:rsidR="002C113C" w:rsidRPr="00E94636" w:rsidRDefault="002C113C" w:rsidP="002C113C">
      <w:pPr>
        <w:pStyle w:val="ECECParagraph"/>
        <w:rPr>
          <w:lang w:val="en-CA"/>
        </w:rPr>
      </w:pPr>
      <w:r w:rsidRPr="00E94636">
        <w:rPr>
          <w:lang w:val="en-CA"/>
        </w:rPr>
        <w:t>Unknown.</w:t>
      </w:r>
    </w:p>
    <w:p w:rsidR="002C113C" w:rsidRPr="00E94636" w:rsidRDefault="002C113C" w:rsidP="002C113C">
      <w:pPr>
        <w:pStyle w:val="Heading4"/>
        <w:keepNext w:val="0"/>
        <w:keepLines w:val="0"/>
        <w:rPr>
          <w:lang w:val="en-CA"/>
        </w:rPr>
      </w:pPr>
      <w:r w:rsidRPr="00E94636">
        <w:rPr>
          <w:lang w:val="en-CA"/>
        </w:rPr>
        <w:t>Confidence in the use of monitoring</w:t>
      </w:r>
    </w:p>
    <w:p w:rsidR="002C113C" w:rsidRPr="00E94636" w:rsidRDefault="002C113C" w:rsidP="002C113C">
      <w:pPr>
        <w:pStyle w:val="ECECParagraph"/>
        <w:rPr>
          <w:lang w:val="en-CA"/>
        </w:rPr>
      </w:pPr>
      <w:r w:rsidRPr="00E94636">
        <w:rPr>
          <w:lang w:val="en-CA"/>
        </w:rPr>
        <w:t>Unknown.</w:t>
      </w:r>
    </w:p>
    <w:p w:rsidR="002C113C" w:rsidRPr="00E94636" w:rsidRDefault="002C113C" w:rsidP="002C113C">
      <w:pPr>
        <w:pStyle w:val="Heading3"/>
        <w:keepNext w:val="0"/>
      </w:pPr>
      <w:r w:rsidRPr="00E94636">
        <w:t>Legal framework and law enforcement</w:t>
      </w:r>
    </w:p>
    <w:p w:rsidR="002C113C" w:rsidRPr="00E94636" w:rsidRDefault="002C113C" w:rsidP="002C113C">
      <w:pPr>
        <w:pStyle w:val="ECECParagraph"/>
        <w:rPr>
          <w:lang w:val="en-CA"/>
        </w:rPr>
      </w:pPr>
      <w:r w:rsidRPr="00E94636">
        <w:rPr>
          <w:lang w:val="en-CA"/>
        </w:rPr>
        <w:t>The Secretariat of Environment and Natural Resources (</w:t>
      </w:r>
      <w:r w:rsidRPr="00E94636">
        <w:rPr>
          <w:i/>
          <w:lang w:val="en-CA"/>
        </w:rPr>
        <w:t>Secretaría de Medio Ambiente y Recursos Naturales—</w:t>
      </w:r>
      <w:r w:rsidRPr="00E94636">
        <w:rPr>
          <w:lang w:val="en-CA"/>
        </w:rPr>
        <w:t xml:space="preserve">SEMARNAT) is responsible for protecting, restoring, and conserving the ecosystems, natural resources and assets of Mexico; it is also responsible for promoting sustainable development. SEMARNAT is ultimately responsible for conserving native species and for implementing CITES. </w:t>
      </w:r>
    </w:p>
    <w:p w:rsidR="002C113C" w:rsidRPr="00E94636" w:rsidRDefault="002C113C" w:rsidP="002C113C">
      <w:pPr>
        <w:pStyle w:val="ECECParagraph"/>
        <w:rPr>
          <w:lang w:val="en-CA"/>
        </w:rPr>
      </w:pPr>
      <w:r w:rsidRPr="00E94636">
        <w:rPr>
          <w:lang w:val="en-CA"/>
        </w:rPr>
        <w:t>SEMARNAT meets its mandate through the activities of a number of sub-entities within the Secretariat, including the following:</w:t>
      </w:r>
    </w:p>
    <w:p w:rsidR="002C113C" w:rsidRPr="00E94636" w:rsidRDefault="002C113C" w:rsidP="002C113C">
      <w:pPr>
        <w:pStyle w:val="ECECBulletedList"/>
        <w:tabs>
          <w:tab w:val="clear" w:pos="360"/>
          <w:tab w:val="num" w:pos="928"/>
        </w:tabs>
        <w:ind w:left="928" w:hanging="360"/>
        <w:rPr>
          <w:lang w:val="en-CA"/>
        </w:rPr>
      </w:pPr>
      <w:r w:rsidRPr="00E94636">
        <w:rPr>
          <w:lang w:val="en-CA"/>
        </w:rPr>
        <w:t>The General Directorate for Wildlife (</w:t>
      </w:r>
      <w:r w:rsidRPr="00E94636">
        <w:rPr>
          <w:i/>
          <w:lang w:val="en-CA"/>
        </w:rPr>
        <w:t>Direccion General de Vida Silvestre</w:t>
      </w:r>
      <w:r w:rsidRPr="00E94636">
        <w:rPr>
          <w:lang w:val="en-CA"/>
        </w:rPr>
        <w:t>—DGVS).</w:t>
      </w:r>
    </w:p>
    <w:p w:rsidR="002C113C" w:rsidRPr="00E94636" w:rsidRDefault="002C113C" w:rsidP="002C113C">
      <w:pPr>
        <w:pStyle w:val="ECECBulletedList"/>
        <w:tabs>
          <w:tab w:val="clear" w:pos="360"/>
          <w:tab w:val="num" w:pos="928"/>
        </w:tabs>
        <w:ind w:left="928" w:hanging="360"/>
        <w:rPr>
          <w:lang w:val="en-CA"/>
        </w:rPr>
      </w:pPr>
      <w:r w:rsidRPr="00E94636">
        <w:rPr>
          <w:lang w:val="en-CA"/>
        </w:rPr>
        <w:t>The National Commission for the Knowledge and Use of Biodiversity (</w:t>
      </w:r>
      <w:r w:rsidRPr="00E94636">
        <w:rPr>
          <w:i/>
          <w:lang w:val="en-CA"/>
        </w:rPr>
        <w:t>Comisión Nacional para el Conocimiento y Uso de la Biodiversidad</w:t>
      </w:r>
      <w:r w:rsidRPr="00E94636">
        <w:rPr>
          <w:lang w:val="en-CA"/>
        </w:rPr>
        <w:t>—CONABIO).</w:t>
      </w:r>
    </w:p>
    <w:p w:rsidR="002C113C" w:rsidRPr="00E94636" w:rsidRDefault="002C113C" w:rsidP="002C113C">
      <w:pPr>
        <w:pStyle w:val="ECECBullet-Last"/>
        <w:tabs>
          <w:tab w:val="clear" w:pos="360"/>
          <w:tab w:val="num" w:pos="928"/>
        </w:tabs>
        <w:ind w:left="928" w:hanging="360"/>
        <w:rPr>
          <w:lang w:val="en-CA"/>
        </w:rPr>
      </w:pPr>
      <w:r w:rsidRPr="00E94636">
        <w:rPr>
          <w:lang w:val="en-CA"/>
        </w:rPr>
        <w:t>The Federal Attorney for Environmental Protection (</w:t>
      </w:r>
      <w:r w:rsidRPr="00E94636">
        <w:rPr>
          <w:i/>
          <w:lang w:val="en-CA"/>
        </w:rPr>
        <w:t>La Procuraduría Federal de Protección al Ambiente</w:t>
      </w:r>
      <w:r w:rsidRPr="00E94636">
        <w:rPr>
          <w:lang w:val="en-CA"/>
        </w:rPr>
        <w:t>—PROFEPA).</w:t>
      </w:r>
    </w:p>
    <w:p w:rsidR="002C113C" w:rsidRPr="00E94636" w:rsidRDefault="002C113C" w:rsidP="002C113C">
      <w:pPr>
        <w:pStyle w:val="ECECParagraph"/>
        <w:rPr>
          <w:lang w:val="en-CA"/>
        </w:rPr>
      </w:pPr>
      <w:r w:rsidRPr="00E94636">
        <w:rPr>
          <w:lang w:val="en-CA"/>
        </w:rPr>
        <w:t>The DGVS is responsible for the management of wildlife in the country and the implementation of the General Law of Wildlife (</w:t>
      </w:r>
      <w:r w:rsidRPr="00E94636">
        <w:rPr>
          <w:i/>
          <w:lang w:val="en-CA"/>
        </w:rPr>
        <w:t>Ley General de Vida Silvestre</w:t>
      </w:r>
      <w:r w:rsidRPr="00E94636">
        <w:rPr>
          <w:lang w:val="en-CA"/>
        </w:rPr>
        <w:t xml:space="preserve">—LGVS) </w:t>
      </w:r>
      <w:r w:rsidRPr="00E94636">
        <w:rPr>
          <w:lang w:val="en-CA"/>
        </w:rPr>
        <w:fldChar w:fldCharType="begin"/>
      </w:r>
      <w:r w:rsidRPr="00E94636">
        <w:rPr>
          <w:lang w:val="en-CA"/>
        </w:rPr>
        <w:instrText xml:space="preserve"> ADDIN EN.CITE &lt;EndNote&gt;&lt;Cite&gt;&lt;Author&gt;DOF&lt;/Author&gt;&lt;Year&gt;2021&lt;/Year&gt;&lt;RecNum&gt;780&lt;/RecNum&gt;&lt;DisplayText&gt;(DOF, 2021)&lt;/DisplayText&gt;&lt;record&gt;&lt;rec-number&gt;780&lt;/rec-number&gt;&lt;foreign-keys&gt;&lt;key app="EN" db-id="a9vsdzzxz0eseaewteq5dtv5dfee9wt2t9f5" timestamp="1469847431"&gt;780&lt;/key&gt;&lt;/foreign-keys&gt;&lt;ref-type name="Journal Article"&gt;17&lt;/ref-type&gt;&lt;contributors&gt;&lt;authors&gt;&lt;author&gt;DOF&lt;/author&gt;&lt;/authors&gt;&lt;/contributors&gt;&lt;titles&gt;&lt;title&gt;Ley general de vida silvestre&lt;/title&gt;&lt;secondary-title&gt;Diario Oficial de la Federación 3 de julio de 2000. https://www.diputados.gob.mx/LeyesBiblio/pdf/146_200521.pdf&lt;/secondary-title&gt;&lt;/titles&gt;&lt;periodical&gt;&lt;full-title&gt;Diario Oficial de la Federación 3 de julio de 2000. https://www.diputados.gob.mx/LeyesBiblio/pdf/146_200521.pdf&lt;/full-title&gt;&lt;/periodical&gt;&lt;dates&gt;&lt;year&gt;2021&lt;/year&gt;&lt;/dates&gt;&lt;urls&gt;&lt;/urls&gt;&lt;/record&gt;&lt;/Cite&gt;&lt;/EndNote&gt;</w:instrText>
      </w:r>
      <w:r w:rsidRPr="00E94636">
        <w:rPr>
          <w:lang w:val="en-CA"/>
        </w:rPr>
        <w:fldChar w:fldCharType="separate"/>
      </w:r>
      <w:r w:rsidRPr="00E94636">
        <w:rPr>
          <w:noProof/>
          <w:lang w:val="en-CA"/>
        </w:rPr>
        <w:t>(DOF, 2021)</w:t>
      </w:r>
      <w:r w:rsidRPr="00E94636">
        <w:rPr>
          <w:lang w:val="en-CA"/>
        </w:rPr>
        <w:fldChar w:fldCharType="end"/>
      </w:r>
      <w:r w:rsidRPr="00E94636">
        <w:rPr>
          <w:lang w:val="en-CA"/>
        </w:rPr>
        <w:t xml:space="preserve">. The DGVS acts as </w:t>
      </w:r>
      <w:r w:rsidRPr="00E94636">
        <w:rPr>
          <w:lang w:val="en-CA"/>
        </w:rPr>
        <w:lastRenderedPageBreak/>
        <w:t>the CITES Management Authority in Mexico and is responsible for issuing permits, keeping records and liaising with the CITES Secretariat. The DGVS also manages the National System Management Units for the Conservation of Wildlife (</w:t>
      </w:r>
      <w:r w:rsidRPr="00E94636">
        <w:rPr>
          <w:i/>
          <w:lang w:val="en-CA"/>
        </w:rPr>
        <w:t>Sistema Nacional de Unidades de Manejo para la Conservación de la Vida Silvestre</w:t>
      </w:r>
      <w:r w:rsidRPr="00E94636">
        <w:rPr>
          <w:lang w:val="en-CA"/>
        </w:rPr>
        <w:t xml:space="preserve">—SUMA) </w:t>
      </w:r>
      <w:r w:rsidRPr="00E94636">
        <w:rPr>
          <w:lang w:val="en-CA"/>
        </w:rPr>
        <w:fldChar w:fldCharType="begin"/>
      </w:r>
      <w:r w:rsidRPr="00E94636">
        <w:rPr>
          <w:lang w:val="en-CA"/>
        </w:rPr>
        <w:instrText xml:space="preserve"> ADDIN EN.CITE &lt;EndNote&gt;&lt;Cite&gt;&lt;Author&gt;CONABIO&lt;/Author&gt;&lt;Year&gt;2023&lt;/Year&gt;&lt;RecNum&gt;1851&lt;/RecNum&gt;&lt;DisplayText&gt;(CONABIO, 2023)&lt;/DisplayText&gt;&lt;record&gt;&lt;rec-number&gt;1851&lt;/rec-number&gt;&lt;foreign-keys&gt;&lt;key app="EN" db-id="a9vsdzzxz0eseaewteq5dtv5dfee9wt2t9f5" timestamp="1692038689"&gt;1851&lt;/key&gt;&lt;/foreign-keys&gt;&lt;ref-type name="Journal Article"&gt;17&lt;/ref-type&gt;&lt;contributors&gt;&lt;authors&gt;&lt;author&gt;CONABIO&lt;/author&gt;&lt;/authors&gt;&lt;/contributors&gt;&lt;titles&gt;&lt;title&gt;Sistema de Unidades de Manejo para la Conservación de la Vida Silvestre (SUMA)&lt;/title&gt;&lt;secondary-title&gt;Comisión Nacional para el Conocimiento y Uso de la Biodiversidad, Mexico. https://www.biodiversidad.gob.mx/diversidad/UMAs&lt;/secondary-title&gt;&lt;/titles&gt;&lt;periodical&gt;&lt;full-title&gt;Comisión Nacional para el Conocimiento y Uso de la Biodiversidad, Mexico. https://www.biodiversidad.gob.mx/diversidad/UMAs&lt;/full-title&gt;&lt;/periodical&gt;&lt;dates&gt;&lt;year&gt;2023&lt;/year&gt;&lt;/dates&gt;&lt;urls&gt;&lt;/urls&gt;&lt;/record&gt;&lt;/Cite&gt;&lt;/EndNote&gt;</w:instrText>
      </w:r>
      <w:r w:rsidRPr="00E94636">
        <w:rPr>
          <w:lang w:val="en-CA"/>
        </w:rPr>
        <w:fldChar w:fldCharType="separate"/>
      </w:r>
      <w:r w:rsidRPr="00E94636">
        <w:rPr>
          <w:noProof/>
          <w:lang w:val="en-CA"/>
        </w:rPr>
        <w:t>(CONABIO, 2023)</w:t>
      </w:r>
      <w:r w:rsidRPr="00E94636">
        <w:rPr>
          <w:lang w:val="en-CA"/>
        </w:rPr>
        <w:fldChar w:fldCharType="end"/>
      </w:r>
      <w:r w:rsidRPr="00E94636">
        <w:rPr>
          <w:lang w:val="en-CA"/>
        </w:rPr>
        <w:t xml:space="preserve">, which includes the approval of plans for UMAs. </w:t>
      </w:r>
    </w:p>
    <w:p w:rsidR="002C113C" w:rsidRPr="00E94636" w:rsidRDefault="002C113C" w:rsidP="002C113C">
      <w:pPr>
        <w:pStyle w:val="ECECParagraph"/>
        <w:rPr>
          <w:lang w:val="en-CA"/>
        </w:rPr>
      </w:pPr>
      <w:r w:rsidRPr="00E94636">
        <w:rPr>
          <w:lang w:val="en-CA"/>
        </w:rPr>
        <w:t>CONABIO is responsible for promoting, coordinating, supporting and implementing activities to improve the knowledge of biological diversity, its conservation and sustainable use. Conabio serves as the CITES Scientific Authority in Mexico and is responsible for completing NDFs.</w:t>
      </w:r>
    </w:p>
    <w:p w:rsidR="002C113C" w:rsidRPr="00E94636" w:rsidRDefault="002C113C" w:rsidP="002C113C">
      <w:pPr>
        <w:pStyle w:val="ECECParagraph"/>
        <w:rPr>
          <w:lang w:val="en-CA"/>
        </w:rPr>
      </w:pPr>
      <w:r w:rsidRPr="00E94636">
        <w:rPr>
          <w:lang w:val="en-CA"/>
        </w:rPr>
        <w:t>PROFEPA is a decentralized administrative body of SEMARNAT that has technical and operational autonomy. PROFEPA responds to and controls environmental deterioration. One of PROFEPA’s primary tasks is to enforce compliance with environmental regulations. PROFEPA is responsible for enforcing CITES in Mexico under the authority of the LGVS.</w:t>
      </w:r>
    </w:p>
    <w:p w:rsidR="002C113C" w:rsidRPr="00E94636" w:rsidRDefault="002C113C" w:rsidP="002C113C">
      <w:pPr>
        <w:pStyle w:val="ECECParagraph"/>
        <w:rPr>
          <w:lang w:val="en-CA"/>
        </w:rPr>
      </w:pPr>
      <w:r w:rsidRPr="00E94636">
        <w:rPr>
          <w:lang w:val="en-CA"/>
        </w:rPr>
        <w:t xml:space="preserve">As noted, the LGVS regulates the sustainable use, conservation, and management of native wild animals and plants. Article 55 of the LGVS implements CITES in Mexico </w:t>
      </w:r>
      <w:r w:rsidRPr="00E94636">
        <w:rPr>
          <w:lang w:val="en-CA"/>
        </w:rPr>
        <w:fldChar w:fldCharType="begin"/>
      </w:r>
      <w:r w:rsidRPr="00E94636">
        <w:rPr>
          <w:lang w:val="en-CA"/>
        </w:rPr>
        <w:instrText xml:space="preserve"> ADDIN EN.CITE &lt;EndNote&gt;&lt;Cite&gt;&lt;Author&gt;DOF&lt;/Author&gt;&lt;Year&gt;2021&lt;/Year&gt;&lt;RecNum&gt;780&lt;/RecNum&gt;&lt;DisplayText&gt;(DOF, 2021)&lt;/DisplayText&gt;&lt;record&gt;&lt;rec-number&gt;780&lt;/rec-number&gt;&lt;foreign-keys&gt;&lt;key app="EN" db-id="a9vsdzzxz0eseaewteq5dtv5dfee9wt2t9f5" timestamp="1469847431"&gt;780&lt;/key&gt;&lt;/foreign-keys&gt;&lt;ref-type name="Journal Article"&gt;17&lt;/ref-type&gt;&lt;contributors&gt;&lt;authors&gt;&lt;author&gt;DOF&lt;/author&gt;&lt;/authors&gt;&lt;/contributors&gt;&lt;titles&gt;&lt;title&gt;Ley general de vida silvestre&lt;/title&gt;&lt;secondary-title&gt;Diario Oficial de la Federación 3 de julio de 2000. https://www.diputados.gob.mx/LeyesBiblio/pdf/146_200521.pdf&lt;/secondary-title&gt;&lt;/titles&gt;&lt;periodical&gt;&lt;full-title&gt;Diario Oficial de la Federación 3 de julio de 2000. https://www.diputados.gob.mx/LeyesBiblio/pdf/146_200521.pdf&lt;/full-title&gt;&lt;/periodical&gt;&lt;dates&gt;&lt;year&gt;2021&lt;/year&gt;&lt;/dates&gt;&lt;urls&gt;&lt;/urls&gt;&lt;/record&gt;&lt;/Cite&gt;&lt;/EndNote&gt;</w:instrText>
      </w:r>
      <w:r w:rsidRPr="00E94636">
        <w:rPr>
          <w:lang w:val="en-CA"/>
        </w:rPr>
        <w:fldChar w:fldCharType="separate"/>
      </w:r>
      <w:r w:rsidRPr="00E94636">
        <w:rPr>
          <w:noProof/>
          <w:lang w:val="en-CA"/>
        </w:rPr>
        <w:t>(DOF, 2021)</w:t>
      </w:r>
      <w:r w:rsidRPr="00E94636">
        <w:rPr>
          <w:lang w:val="en-CA"/>
        </w:rPr>
        <w:fldChar w:fldCharType="end"/>
      </w:r>
      <w:r w:rsidRPr="00E94636">
        <w:rPr>
          <w:lang w:val="en-CA"/>
        </w:rPr>
        <w:t xml:space="preserve">. The LGVS also includes some provisions that are stricter than are required by the Convention. </w:t>
      </w:r>
    </w:p>
    <w:p w:rsidR="002C113C" w:rsidRPr="00E94636" w:rsidRDefault="002C113C" w:rsidP="002C113C">
      <w:pPr>
        <w:pStyle w:val="ECECParagraph"/>
        <w:rPr>
          <w:lang w:val="en-CA"/>
        </w:rPr>
      </w:pPr>
      <w:r w:rsidRPr="00E94636">
        <w:rPr>
          <w:lang w:val="en-CA"/>
        </w:rPr>
        <w:t>The Regulations for the LGVS (</w:t>
      </w:r>
      <w:r w:rsidRPr="00E94636">
        <w:rPr>
          <w:i/>
          <w:lang w:val="en-CA"/>
        </w:rPr>
        <w:t>Reglamento De La Ley General De Vida Silvestre</w:t>
      </w:r>
      <w:r w:rsidRPr="00E94636">
        <w:rPr>
          <w:lang w:val="en-CA"/>
        </w:rPr>
        <w:t xml:space="preserve">) enable and implement the LGVS and provide the essential requirements for the integration of the SUMA, and the inclusion, establishment, management and operation of the UMAs </w:t>
      </w:r>
      <w:r w:rsidRPr="00E94636">
        <w:rPr>
          <w:lang w:val="en-CA"/>
        </w:rPr>
        <w:fldChar w:fldCharType="begin"/>
      </w:r>
      <w:r w:rsidRPr="00E94636">
        <w:rPr>
          <w:lang w:val="en-CA"/>
        </w:rPr>
        <w:instrText xml:space="preserve"> ADDIN EN.CITE &lt;EndNote&gt;&lt;Cite&gt;&lt;Author&gt;DOF&lt;/Author&gt;&lt;Year&gt;2014&lt;/Year&gt;&lt;RecNum&gt;781&lt;/RecNum&gt;&lt;DisplayText&gt;(DOF, 2014)&lt;/DisplayText&gt;&lt;record&gt;&lt;rec-number&gt;781&lt;/rec-number&gt;&lt;foreign-keys&gt;&lt;key app="EN" db-id="a9vsdzzxz0eseaewteq5dtv5dfee9wt2t9f5" timestamp="1469847672"&gt;781&lt;/key&gt;&lt;/foreign-keys&gt;&lt;ref-type name="Journal Article"&gt;17&lt;/ref-type&gt;&lt;contributors&gt;&lt;authors&gt;&lt;author&gt;DOF&lt;/author&gt;&lt;/authors&gt;&lt;/contributors&gt;&lt;titles&gt;&lt;title&gt;Reglamento de la Ley General de Viva Silvestre&lt;/title&gt;&lt;secondary-title&gt;Diario Oficial de la Federación 19 de marzo de 2014. https://www.diputados.gob.mx/LeyesBiblio/regley/Reg_LGVS.pdf&lt;/secondary-title&gt;&lt;/titles&gt;&lt;periodical&gt;&lt;full-title&gt;Diario Oficial de la Federación 19 de marzo de 2014. https://www.diputados.gob.mx/LeyesBiblio/regley/Reg_LGVS.pdf&lt;/full-title&gt;&lt;/periodical&gt;&lt;volume&gt;Mexico, D.F&lt;/volume&gt;&lt;dates&gt;&lt;year&gt;2014&lt;/year&gt;&lt;/dates&gt;&lt;urls&gt;&lt;/urls&gt;&lt;/record&gt;&lt;/Cite&gt;&lt;/EndNote&gt;</w:instrText>
      </w:r>
      <w:r w:rsidRPr="00E94636">
        <w:rPr>
          <w:lang w:val="en-CA"/>
        </w:rPr>
        <w:fldChar w:fldCharType="separate"/>
      </w:r>
      <w:r w:rsidRPr="00E94636">
        <w:rPr>
          <w:noProof/>
          <w:lang w:val="en-CA"/>
        </w:rPr>
        <w:t>(DOF, 2014)</w:t>
      </w:r>
      <w:r w:rsidRPr="00E94636">
        <w:rPr>
          <w:lang w:val="en-CA"/>
        </w:rPr>
        <w:fldChar w:fldCharType="end"/>
      </w:r>
      <w:r w:rsidRPr="00E94636">
        <w:rPr>
          <w:lang w:val="en-CA"/>
        </w:rPr>
        <w:t>.</w:t>
      </w:r>
    </w:p>
    <w:p w:rsidR="002C113C" w:rsidRPr="00E94636" w:rsidRDefault="002C113C" w:rsidP="002C113C">
      <w:pPr>
        <w:pStyle w:val="Heading2"/>
        <w:keepNext w:val="0"/>
        <w:rPr>
          <w:lang w:val="en-CA"/>
        </w:rPr>
      </w:pPr>
      <w:bookmarkStart w:id="10" w:name="_Toc134020319"/>
      <w:bookmarkStart w:id="11" w:name="_Toc138077175"/>
      <w:bookmarkStart w:id="12" w:name="_Toc143569465"/>
      <w:r w:rsidRPr="00E94636">
        <w:rPr>
          <w:lang w:val="en-CA"/>
        </w:rPr>
        <w:t>Utilization and Trade</w:t>
      </w:r>
      <w:bookmarkEnd w:id="10"/>
      <w:bookmarkEnd w:id="11"/>
      <w:bookmarkEnd w:id="12"/>
      <w:r w:rsidRPr="00E94636">
        <w:rPr>
          <w:lang w:val="en-CA"/>
        </w:rPr>
        <w:t xml:space="preserve"> </w:t>
      </w:r>
    </w:p>
    <w:p w:rsidR="002C113C" w:rsidRPr="00E94636" w:rsidRDefault="002C113C" w:rsidP="002C113C">
      <w:pPr>
        <w:pStyle w:val="Heading3"/>
        <w:keepNext w:val="0"/>
        <w:rPr>
          <w:i/>
          <w:iCs/>
        </w:rPr>
      </w:pPr>
      <w:r w:rsidRPr="00E94636">
        <w:t xml:space="preserve">Type of use </w:t>
      </w:r>
    </w:p>
    <w:p w:rsidR="002C113C" w:rsidRPr="00E94636" w:rsidRDefault="002C113C" w:rsidP="002C113C">
      <w:pPr>
        <w:pStyle w:val="ECECParagraph"/>
        <w:rPr>
          <w:lang w:val="en-CA"/>
        </w:rPr>
      </w:pPr>
      <w:r w:rsidRPr="00E94636">
        <w:rPr>
          <w:i/>
          <w:iCs/>
          <w:lang w:val="en-CA"/>
        </w:rPr>
        <w:t>Brachypelma smithi</w:t>
      </w:r>
      <w:r w:rsidRPr="00E94636">
        <w:rPr>
          <w:lang w:val="en-CA"/>
        </w:rPr>
        <w:t xml:space="preserve"> is commercially traded almost exclusively as captive-bred live specimens for the pet trade (Tables 11 &amp; 12).</w:t>
      </w:r>
    </w:p>
    <w:p w:rsidR="002C113C" w:rsidRPr="00E94636" w:rsidRDefault="002C113C" w:rsidP="002C113C">
      <w:pPr>
        <w:pStyle w:val="Heading3"/>
        <w:keepNext w:val="0"/>
      </w:pPr>
      <w:bookmarkStart w:id="13" w:name="_Hlk143516241"/>
      <w:r w:rsidRPr="00E94636">
        <w:t>Harvest</w:t>
      </w:r>
    </w:p>
    <w:p w:rsidR="002C113C" w:rsidRPr="00E94636" w:rsidRDefault="002C113C" w:rsidP="002C113C">
      <w:pPr>
        <w:pStyle w:val="Heading4"/>
        <w:keepNext w:val="0"/>
        <w:keepLines w:val="0"/>
        <w:rPr>
          <w:lang w:val="en-CA"/>
        </w:rPr>
      </w:pPr>
      <w:r w:rsidRPr="00E94636">
        <w:rPr>
          <w:lang w:val="en-CA"/>
        </w:rPr>
        <w:t>Harvesting regime</w:t>
      </w:r>
    </w:p>
    <w:p w:rsidR="002C113C" w:rsidRPr="00E94636" w:rsidRDefault="002C113C" w:rsidP="002C113C">
      <w:pPr>
        <w:pStyle w:val="ECECParagraph"/>
        <w:rPr>
          <w:lang w:val="en-CA"/>
        </w:rPr>
      </w:pPr>
      <w:r w:rsidRPr="00E94636">
        <w:rPr>
          <w:lang w:val="en-CA"/>
        </w:rPr>
        <w:t xml:space="preserve">The harvest of wild specimens of </w:t>
      </w:r>
      <w:r w:rsidRPr="00E94636">
        <w:rPr>
          <w:i/>
          <w:lang w:val="en-CA"/>
        </w:rPr>
        <w:t>B.</w:t>
      </w:r>
      <w:r w:rsidRPr="00E94636">
        <w:rPr>
          <w:lang w:val="en-CA"/>
        </w:rPr>
        <w:t xml:space="preserve"> </w:t>
      </w:r>
      <w:r w:rsidRPr="00E94636">
        <w:rPr>
          <w:i/>
          <w:lang w:val="en-CA"/>
        </w:rPr>
        <w:t xml:space="preserve">smithi </w:t>
      </w:r>
      <w:r w:rsidRPr="00E94636">
        <w:rPr>
          <w:lang w:val="en-CA"/>
        </w:rPr>
        <w:t xml:space="preserve">is prohibited by Mexican law except for collection of parental specimens for breeding via permit under the UMA framework, or for collection for valid and approved scientific purposes </w:t>
      </w:r>
      <w:r w:rsidRPr="00E94636">
        <w:rPr>
          <w:lang w:val="en-CA"/>
        </w:rPr>
        <w:fldChar w:fldCharType="begin"/>
      </w:r>
      <w:r w:rsidRPr="00E94636">
        <w:rPr>
          <w:lang w:val="en-CA"/>
        </w:rPr>
        <w:instrText xml:space="preserve"> ADDIN EN.CITE &lt;EndNote&gt;&lt;Cite&gt;&lt;Author&gt;DOF&lt;/Author&gt;&lt;Year&gt;2021&lt;/Year&gt;&lt;RecNum&gt;780&lt;/RecNum&gt;&lt;DisplayText&gt;(DOF, 2021)&lt;/DisplayText&gt;&lt;record&gt;&lt;rec-number&gt;780&lt;/rec-number&gt;&lt;foreign-keys&gt;&lt;key app="EN" db-id="a9vsdzzxz0eseaewteq5dtv5dfee9wt2t9f5" timestamp="1469847431"&gt;780&lt;/key&gt;&lt;/foreign-keys&gt;&lt;ref-type name="Journal Article"&gt;17&lt;/ref-type&gt;&lt;contributors&gt;&lt;authors&gt;&lt;author&gt;DOF&lt;/author&gt;&lt;/authors&gt;&lt;/contributors&gt;&lt;titles&gt;&lt;title&gt;Ley general de vida silvestre&lt;/title&gt;&lt;secondary-title&gt;Diario Oficial de la Federación 3 de julio de 2000. https://www.diputados.gob.mx/LeyesBiblio/pdf/146_200521.pdf&lt;/secondary-title&gt;&lt;/titles&gt;&lt;periodical&gt;&lt;full-title&gt;Diario Oficial de la Federación 3 de julio de 2000. https://www.diputados.gob.mx/LeyesBiblio/pdf/146_200521.pdf&lt;/full-title&gt;&lt;/periodical&gt;&lt;dates&gt;&lt;year&gt;2021&lt;/year&gt;&lt;/dates&gt;&lt;urls&gt;&lt;/urls&gt;&lt;/record&gt;&lt;/Cite&gt;&lt;/EndNote&gt;</w:instrText>
      </w:r>
      <w:r w:rsidRPr="00E94636">
        <w:rPr>
          <w:lang w:val="en-CA"/>
        </w:rPr>
        <w:fldChar w:fldCharType="separate"/>
      </w:r>
      <w:r w:rsidRPr="00E94636">
        <w:rPr>
          <w:noProof/>
          <w:lang w:val="en-CA"/>
        </w:rPr>
        <w:t>(DOF, 2021)</w:t>
      </w:r>
      <w:r w:rsidRPr="00E94636">
        <w:rPr>
          <w:lang w:val="en-CA"/>
        </w:rPr>
        <w:fldChar w:fldCharType="end"/>
      </w:r>
      <w:r w:rsidRPr="00E94636">
        <w:rPr>
          <w:lang w:val="en-CA"/>
        </w:rPr>
        <w:t>.</w:t>
      </w:r>
    </w:p>
    <w:p w:rsidR="002C113C" w:rsidRPr="00E94636" w:rsidRDefault="002C113C" w:rsidP="002C113C">
      <w:pPr>
        <w:pStyle w:val="Heading3"/>
        <w:keepNext w:val="0"/>
      </w:pPr>
      <w:r w:rsidRPr="00E94636">
        <w:t>Legal and illegal trade levels</w:t>
      </w:r>
    </w:p>
    <w:p w:rsidR="002C113C" w:rsidRPr="00E94636" w:rsidRDefault="002C113C" w:rsidP="002C113C">
      <w:pPr>
        <w:pStyle w:val="Heading4"/>
        <w:keepNext w:val="0"/>
        <w:keepLines w:val="0"/>
        <w:rPr>
          <w:lang w:val="en-CA"/>
        </w:rPr>
      </w:pPr>
      <w:r w:rsidRPr="00E94636">
        <w:rPr>
          <w:lang w:val="en-CA"/>
        </w:rPr>
        <w:t>Legal trade</w:t>
      </w:r>
    </w:p>
    <w:p w:rsidR="002C113C" w:rsidRPr="00E94636" w:rsidRDefault="002C113C" w:rsidP="002C113C">
      <w:pPr>
        <w:pStyle w:val="ECECParagraph"/>
        <w:rPr>
          <w:lang w:val="en-CA"/>
        </w:rPr>
      </w:pPr>
      <w:r w:rsidRPr="00E94636">
        <w:rPr>
          <w:lang w:val="en-CA"/>
        </w:rPr>
        <w:t xml:space="preserve">Specimens of </w:t>
      </w:r>
      <w:r w:rsidRPr="00E94636">
        <w:rPr>
          <w:i/>
          <w:lang w:val="en-CA"/>
        </w:rPr>
        <w:t>B. smithi</w:t>
      </w:r>
      <w:r w:rsidRPr="00E94636">
        <w:rPr>
          <w:lang w:val="en-CA"/>
        </w:rPr>
        <w:t xml:space="preserve"> are sometimes erroneously sold as </w:t>
      </w:r>
      <w:r w:rsidRPr="00E94636">
        <w:rPr>
          <w:i/>
          <w:lang w:val="en-CA"/>
        </w:rPr>
        <w:t>B. annitha</w:t>
      </w:r>
      <w:r w:rsidRPr="00E94636">
        <w:rPr>
          <w:lang w:val="en-CA"/>
        </w:rPr>
        <w:t xml:space="preserve"> or </w:t>
      </w:r>
      <w:r w:rsidRPr="00E94636">
        <w:rPr>
          <w:i/>
          <w:lang w:val="en-CA"/>
        </w:rPr>
        <w:t>B. hamorii</w:t>
      </w:r>
      <w:r w:rsidRPr="00E94636">
        <w:rPr>
          <w:lang w:val="en-CA"/>
        </w:rPr>
        <w:t xml:space="preserve"> in the international commercial tarantula pet trade. </w:t>
      </w:r>
      <w:r w:rsidRPr="00E94636">
        <w:rPr>
          <w:i/>
          <w:lang w:val="en-CA"/>
        </w:rPr>
        <w:t>Brachypelma smithi</w:t>
      </w:r>
      <w:r w:rsidRPr="00E94636">
        <w:rPr>
          <w:lang w:val="en-CA"/>
        </w:rPr>
        <w:t xml:space="preserve"> and </w:t>
      </w:r>
      <w:r w:rsidRPr="00E94636">
        <w:rPr>
          <w:i/>
          <w:lang w:val="en-CA"/>
        </w:rPr>
        <w:t xml:space="preserve">B. hamorii </w:t>
      </w:r>
      <w:r w:rsidRPr="00E94636">
        <w:rPr>
          <w:lang w:val="en-CA"/>
        </w:rPr>
        <w:t xml:space="preserve">are morphologically very similar and difficult to tell apart </w:t>
      </w:r>
      <w:r w:rsidRPr="00E94636">
        <w:rPr>
          <w:lang w:val="en-CA"/>
        </w:rPr>
        <w:fldChar w:fldCharType="begin"/>
      </w:r>
      <w:r w:rsidRPr="00E94636">
        <w:rPr>
          <w:lang w:val="en-CA"/>
        </w:rPr>
        <w:instrText xml:space="preserve"> ADDIN EN.CITE &lt;EndNote&gt;&lt;Cite&gt;&lt;Author&gt;Cooper&lt;/Author&gt;&lt;Year&gt;2019&lt;/Year&gt;&lt;RecNum&gt;1537&lt;/RecNum&gt;&lt;DisplayText&gt;(Cooper et al., 2019)&lt;/DisplayText&gt;&lt;record&gt;&lt;rec-number&gt;1537&lt;/rec-number&gt;&lt;foreign-keys&gt;&lt;key app="EN" db-id="a9vsdzzxz0eseaewteq5dtv5dfee9wt2t9f5" timestamp="1589484093"&gt;1537&lt;/key&gt;&lt;/foreign-keys&gt;&lt;ref-type name="Generic"&gt;13&lt;/ref-type&gt;&lt;contributors&gt;&lt;authors&gt;&lt;author&gt;Cooper, E.W.T.&lt;/author&gt;&lt;author&gt;West, R.&lt;/author&gt;&lt;author&gt;Mendoza, J.&lt;/author&gt;&lt;/authors&gt;&lt;/contributors&gt;&lt;titles&gt;&lt;title&gt;Identification of CITES-listed Tarantulas: Aphonopelma, Brachypelma and Sericopelma species&lt;/title&gt;&lt;secondary-title&gt;Commission for Environmental Cooperation&lt;/secondary-title&gt;&lt;/titles&gt;&lt;dates&gt;&lt;year&gt;2019&lt;/year&gt;&lt;/dates&gt;&lt;pub-location&gt;Montreal, Canada,  http://www3.cec.org/islandora/en/item/11805-identification-cites-listed-tarantulas-aphonopelma-brachypelma-and-sericopelma&lt;/pub-location&gt;&lt;urls&gt;&lt;/urls&gt;&lt;/record&gt;&lt;/Cite&gt;&lt;/EndNote&gt;</w:instrText>
      </w:r>
      <w:r w:rsidRPr="00E94636">
        <w:rPr>
          <w:lang w:val="en-CA"/>
        </w:rPr>
        <w:fldChar w:fldCharType="separate"/>
      </w:r>
      <w:r w:rsidRPr="00E94636">
        <w:rPr>
          <w:noProof/>
          <w:lang w:val="en-CA"/>
        </w:rPr>
        <w:t>(Cooper et al., 2019)</w:t>
      </w:r>
      <w:r w:rsidRPr="00E94636">
        <w:rPr>
          <w:lang w:val="en-CA"/>
        </w:rPr>
        <w:fldChar w:fldCharType="end"/>
      </w:r>
      <w:r w:rsidRPr="00E94636">
        <w:rPr>
          <w:lang w:val="en-CA"/>
        </w:rPr>
        <w:t>.</w:t>
      </w:r>
    </w:p>
    <w:p w:rsidR="002C113C" w:rsidRPr="00E94636" w:rsidRDefault="002C113C" w:rsidP="002C113C">
      <w:pPr>
        <w:pStyle w:val="ECECParagraph"/>
        <w:rPr>
          <w:lang w:val="en-CA"/>
        </w:rPr>
      </w:pPr>
      <w:r w:rsidRPr="00E94636">
        <w:rPr>
          <w:lang w:val="en-CA"/>
        </w:rPr>
        <w:t xml:space="preserve">In 2016, captive-bred juveniles sold for approximately USD$30–$35 in Canada and the United States, USD$10 in Mexico and USD$5 in the EU. Adult males sold for approximately USD$95 in Canada and USD$60 in the United States. Adult females sold for approximately USD$250 in Canada and the United States, and USD$60 in the EU </w:t>
      </w:r>
      <w:r w:rsidRPr="00E94636">
        <w:rPr>
          <w:lang w:val="en-CA"/>
        </w:rPr>
        <w:fldChar w:fldCharType="begin"/>
      </w:r>
      <w:r w:rsidRPr="00E94636">
        <w:rPr>
          <w:lang w:val="en-CA"/>
        </w:rPr>
        <w:instrText xml:space="preserve"> ADDIN EN.CITE &lt;EndNote&gt;&lt;Cite&gt;&lt;Author&gt;CEC&lt;/Author&gt;&lt;Year&gt;2017&lt;/Year&gt;&lt;RecNum&gt;1345&lt;/RecNum&gt;&lt;DisplayText&gt;(CEC, 2017b)&lt;/DisplayText&gt;&lt;record&gt;&lt;rec-number&gt;1345&lt;/rec-number&gt;&lt;foreign-keys&gt;&lt;key app="EN" db-id="a9vsdzzxz0eseaewteq5dtv5dfee9wt2t9f5" timestamp="1501643279"&gt;1345&lt;/key&gt;&lt;/foreign-keys&gt;&lt;ref-type name="Journal Article"&gt;17&lt;/ref-type&gt;&lt;contributors&gt;&lt;authors&gt;&lt;author&gt;CEC&lt;/author&gt;&lt;/authors&gt;&lt;/contributors&gt;&lt;titles&gt;&lt;title&gt;Sustainable Trade in Timber: Action Plan for North America&lt;/title&gt;&lt;secondary-title&gt;Commission for Environmental Cooperation.&lt;/secondary-title&gt;&lt;/titles&gt;&lt;periodical&gt;&lt;full-title&gt;Commission for Environmental Cooperation.&lt;/full-title&gt;&lt;/periodical&gt;&lt;volume&gt;Montreal, Canada. 48 pp. http://www3.cec.org/islandora/es/item/11701-sustainable-trade-in-timber-action-plan-north-america-en.pdf&lt;/volume&gt;&lt;dates&gt;&lt;year&gt;2017&lt;/year&gt;&lt;/dates&gt;&lt;urls&gt;&lt;/urls&gt;&lt;/record&gt;&lt;/Cite&gt;&lt;/EndNote&gt;</w:instrText>
      </w:r>
      <w:r w:rsidRPr="00E94636">
        <w:rPr>
          <w:lang w:val="en-CA"/>
        </w:rPr>
        <w:fldChar w:fldCharType="separate"/>
      </w:r>
      <w:r w:rsidRPr="00E94636">
        <w:rPr>
          <w:noProof/>
          <w:lang w:val="en-CA"/>
        </w:rPr>
        <w:t>(CEC, 2017b)</w:t>
      </w:r>
      <w:r w:rsidRPr="00E94636">
        <w:rPr>
          <w:lang w:val="en-CA"/>
        </w:rPr>
        <w:fldChar w:fldCharType="end"/>
      </w:r>
      <w:r w:rsidRPr="00E94636">
        <w:rPr>
          <w:lang w:val="en-CA"/>
        </w:rPr>
        <w:t>.</w:t>
      </w:r>
    </w:p>
    <w:p w:rsidR="002C113C" w:rsidRPr="000D63C7" w:rsidRDefault="002C113C" w:rsidP="002C113C">
      <w:pPr>
        <w:pStyle w:val="ECECParagraph"/>
        <w:rPr>
          <w:lang w:val="en-CA"/>
        </w:rPr>
      </w:pPr>
      <w:r w:rsidRPr="00E94636">
        <w:rPr>
          <w:lang w:val="en-CA"/>
        </w:rPr>
        <w:t>Data downloaded from the UNEP-WCMC CITES Trade Database showed that in the years 2017–2020, Mexico exported a total of 13</w:t>
      </w:r>
      <w:r w:rsidRPr="000D63C7">
        <w:rPr>
          <w:lang w:val="en-CA"/>
        </w:rPr>
        <w:t xml:space="preserve">,194 specimens of </w:t>
      </w:r>
      <w:r w:rsidRPr="000D63C7">
        <w:rPr>
          <w:i/>
          <w:lang w:val="en-CA"/>
        </w:rPr>
        <w:t xml:space="preserve">B. smithi. </w:t>
      </w:r>
      <w:r w:rsidRPr="000D63C7">
        <w:rPr>
          <w:lang w:val="en-CA"/>
        </w:rPr>
        <w:t xml:space="preserve">All were live, captive-bred specimens traded for commercial purposes. More than 77% (n=10,212) were exported to the United States. The remaining were exported to Canada, China, Germany, Poland and the United Kingdom (Table 14). As of August 2023, Mexico had not reported any exports of </w:t>
      </w:r>
      <w:r w:rsidRPr="000D63C7">
        <w:rPr>
          <w:i/>
          <w:lang w:val="en-CA"/>
        </w:rPr>
        <w:t xml:space="preserve">B. smithi </w:t>
      </w:r>
      <w:r w:rsidRPr="000D63C7">
        <w:rPr>
          <w:lang w:val="en-CA"/>
        </w:rPr>
        <w:t>for 2021.</w:t>
      </w:r>
    </w:p>
    <w:p w:rsidR="002C113C" w:rsidRPr="000D63C7" w:rsidRDefault="002C113C" w:rsidP="002C113C">
      <w:pPr>
        <w:pStyle w:val="ECECParagraph"/>
        <w:rPr>
          <w:lang w:val="en-CA"/>
        </w:rPr>
      </w:pPr>
      <w:r w:rsidRPr="000D63C7">
        <w:rPr>
          <w:lang w:val="en-CA"/>
        </w:rPr>
        <w:t xml:space="preserve">A total of 2,463 specimens of </w:t>
      </w:r>
      <w:r w:rsidRPr="000D63C7">
        <w:rPr>
          <w:i/>
          <w:lang w:val="en-CA"/>
        </w:rPr>
        <w:t xml:space="preserve">B. smithi </w:t>
      </w:r>
      <w:r w:rsidRPr="000D63C7">
        <w:rPr>
          <w:lang w:val="en-CA"/>
        </w:rPr>
        <w:t xml:space="preserve">were reportedly exported from non-range States in 2017–2021. </w:t>
      </w:r>
      <w:bookmarkStart w:id="14" w:name="_Hlk142914467"/>
      <w:r w:rsidRPr="000D63C7">
        <w:rPr>
          <w:lang w:val="en-CA"/>
        </w:rPr>
        <w:t xml:space="preserve">All were reported as live except for five specimens exported from Zimbabwe in 2019 that were unspecified. </w:t>
      </w:r>
      <w:bookmarkEnd w:id="14"/>
      <w:r w:rsidRPr="000D63C7">
        <w:rPr>
          <w:lang w:val="en-CA"/>
        </w:rPr>
        <w:t>All specimens were captive-bred and traded for commercial purposes. The Japan, the United States and the European Union were the primary markets for specimens exported from non-range States (Table 15).</w:t>
      </w:r>
    </w:p>
    <w:p w:rsidR="002C113C" w:rsidRPr="00E94636" w:rsidRDefault="002C113C" w:rsidP="002C113C">
      <w:pPr>
        <w:pStyle w:val="Heading4"/>
        <w:keepNext w:val="0"/>
        <w:keepLines w:val="0"/>
        <w:rPr>
          <w:lang w:val="en-CA"/>
        </w:rPr>
      </w:pPr>
      <w:r w:rsidRPr="000D63C7">
        <w:rPr>
          <w:lang w:val="en-CA"/>
        </w:rPr>
        <w:t>Illegal trade</w:t>
      </w:r>
    </w:p>
    <w:p w:rsidR="002C113C" w:rsidRPr="00E94636" w:rsidRDefault="002C113C" w:rsidP="002C113C">
      <w:pPr>
        <w:pStyle w:val="ECECParagraph"/>
        <w:rPr>
          <w:lang w:val="en-CA"/>
        </w:rPr>
      </w:pPr>
      <w:r w:rsidRPr="00E94636">
        <w:rPr>
          <w:lang w:val="en-CA"/>
        </w:rPr>
        <w:lastRenderedPageBreak/>
        <w:t xml:space="preserve">Wild specimens are known to be illegally collected and exported from Mexico, often using “brown-boxing” techniques (E. Cooper, pers. obs.). “Brown-boxing” is the shipping of unlabeled packages of animals from an exporting country to an importer </w:t>
      </w:r>
      <w:r w:rsidRPr="00E94636">
        <w:rPr>
          <w:lang w:val="en-CA"/>
        </w:rPr>
        <w:fldChar w:fldCharType="begin"/>
      </w:r>
      <w:r w:rsidRPr="00E94636">
        <w:rPr>
          <w:lang w:val="en-CA"/>
        </w:rPr>
        <w:instrText xml:space="preserve"> ADDIN EN.CITE &lt;EndNote&gt;&lt;Cite&gt;&lt;Author&gt;TBS&lt;/Author&gt;&lt;Year&gt;2018&lt;/Year&gt;&lt;RecNum&gt;1852&lt;/RecNum&gt;&lt;DisplayText&gt;(TBS, 2018)&lt;/DisplayText&gt;&lt;record&gt;&lt;rec-number&gt;1852&lt;/rec-number&gt;&lt;foreign-keys&gt;&lt;key app="EN" db-id="a9vsdzzxz0eseaewteq5dtv5dfee9wt2t9f5" timestamp="1692047925"&gt;1852&lt;/key&gt;&lt;/foreign-keys&gt;&lt;ref-type name="Journal Article"&gt;17&lt;/ref-type&gt;&lt;contributors&gt;&lt;authors&gt;&lt;author&gt;TBS&lt;/author&gt;&lt;/authors&gt;&lt;/contributors&gt;&lt;titles&gt;&lt;title&gt;Brown Boxing” The Tarantula Hobby’s Dirty Little Secret&lt;/title&gt;&lt;secondary-title&gt;Toms Big Spiders, https://tomsbigspiders.com/2018/05/30/brown-boxing-tarantulas/&lt;/secondary-title&gt;&lt;/titles&gt;&lt;periodical&gt;&lt;full-title&gt;Toms Big Spiders, https://tomsbigspiders.com/2018/05/30/brown-boxing-tarantulas/&lt;/full-title&gt;&lt;/periodical&gt;&lt;dates&gt;&lt;year&gt;2018&lt;/year&gt;&lt;/dates&gt;&lt;urls&gt;&lt;/urls&gt;&lt;/record&gt;&lt;/Cite&gt;&lt;/EndNote&gt;</w:instrText>
      </w:r>
      <w:r w:rsidRPr="00E94636">
        <w:rPr>
          <w:lang w:val="en-CA"/>
        </w:rPr>
        <w:fldChar w:fldCharType="separate"/>
      </w:r>
      <w:r w:rsidRPr="00E94636">
        <w:rPr>
          <w:noProof/>
          <w:lang w:val="en-CA"/>
        </w:rPr>
        <w:t>(TBS, 2018)</w:t>
      </w:r>
      <w:r w:rsidRPr="00E94636">
        <w:rPr>
          <w:lang w:val="en-CA"/>
        </w:rPr>
        <w:fldChar w:fldCharType="end"/>
      </w:r>
      <w:r w:rsidRPr="00E94636">
        <w:rPr>
          <w:lang w:val="en-CA"/>
        </w:rPr>
        <w:t xml:space="preserve">. This commonly involves specimens illegally collected and/or illegally exported (E. Cooper, pers. obs.). The volume of specimens illegally traded is unknown. </w:t>
      </w:r>
    </w:p>
    <w:p w:rsidR="002C113C" w:rsidRPr="00E94636" w:rsidRDefault="002C113C" w:rsidP="002C113C">
      <w:pPr>
        <w:rPr>
          <w:rFonts w:ascii="Arial" w:eastAsia="Cambria" w:hAnsi="Arial" w:cs="Times"/>
          <w:b/>
          <w:bCs/>
          <w:color w:val="000000"/>
          <w:sz w:val="20"/>
          <w:szCs w:val="16"/>
        </w:rPr>
      </w:pPr>
      <w:r w:rsidRPr="00E94636">
        <w:br w:type="page"/>
      </w:r>
    </w:p>
    <w:p w:rsidR="002C113C" w:rsidRPr="00E94636" w:rsidRDefault="002C113C" w:rsidP="002C113C">
      <w:pPr>
        <w:pStyle w:val="Caption"/>
      </w:pPr>
      <w:bookmarkStart w:id="15" w:name="_Toc143569480"/>
      <w:r w:rsidRPr="00E94636">
        <w:lastRenderedPageBreak/>
        <w:t xml:space="preserve">Table </w:t>
      </w:r>
      <w:r>
        <w:fldChar w:fldCharType="begin"/>
      </w:r>
      <w:r>
        <w:instrText xml:space="preserve"> SEQ Table \* ARABIC </w:instrText>
      </w:r>
      <w:r>
        <w:fldChar w:fldCharType="separate"/>
      </w:r>
      <w:r w:rsidRPr="00E94636">
        <w:rPr>
          <w:noProof/>
        </w:rPr>
        <w:t>14</w:t>
      </w:r>
      <w:r>
        <w:rPr>
          <w:noProof/>
        </w:rPr>
        <w:fldChar w:fldCharType="end"/>
      </w:r>
      <w:r w:rsidRPr="00E94636">
        <w:t>. Mexican Exports of Brachypelma smithi, 2017–2020</w:t>
      </w:r>
      <w:bookmarkEnd w:id="15"/>
    </w:p>
    <w:tbl>
      <w:tblPr>
        <w:tblStyle w:val="TableGrid"/>
        <w:tblW w:w="5000" w:type="pct"/>
        <w:tblLook w:val="04A0" w:firstRow="1" w:lastRow="0" w:firstColumn="1" w:lastColumn="0" w:noHBand="0" w:noVBand="1"/>
      </w:tblPr>
      <w:tblGrid>
        <w:gridCol w:w="2254"/>
        <w:gridCol w:w="2254"/>
        <w:gridCol w:w="2254"/>
        <w:gridCol w:w="2254"/>
      </w:tblGrid>
      <w:tr w:rsidR="002C113C" w:rsidRPr="00E94636" w:rsidTr="008B130B">
        <w:trPr>
          <w:trHeight w:val="283"/>
        </w:trPr>
        <w:tc>
          <w:tcPr>
            <w:tcW w:w="1250" w:type="pct"/>
            <w:shd w:val="clear" w:color="auto" w:fill="808080" w:themeFill="background1" w:themeFillShade="80"/>
            <w:noWrap/>
            <w:vAlign w:val="center"/>
            <w:hideMark/>
          </w:tcPr>
          <w:p w:rsidR="002C113C" w:rsidRPr="00E94636" w:rsidRDefault="002C113C" w:rsidP="008B130B">
            <w:pPr>
              <w:pStyle w:val="ECECParagraph"/>
              <w:spacing w:after="0"/>
              <w:jc w:val="center"/>
              <w:rPr>
                <w:rFonts w:ascii="Arial Narrow" w:hAnsi="Arial Narrow"/>
                <w:b/>
                <w:color w:val="FFFFFF" w:themeColor="background1"/>
                <w:sz w:val="18"/>
                <w:szCs w:val="18"/>
                <w:lang w:val="en-CA"/>
              </w:rPr>
            </w:pPr>
            <w:r w:rsidRPr="00E94636">
              <w:rPr>
                <w:rFonts w:ascii="Arial Narrow" w:hAnsi="Arial Narrow"/>
                <w:b/>
                <w:color w:val="FFFFFF" w:themeColor="background1"/>
                <w:sz w:val="18"/>
                <w:szCs w:val="18"/>
                <w:lang w:val="en-CA"/>
              </w:rPr>
              <w:t>Year</w:t>
            </w:r>
          </w:p>
        </w:tc>
        <w:tc>
          <w:tcPr>
            <w:tcW w:w="1250" w:type="pct"/>
            <w:shd w:val="clear" w:color="auto" w:fill="808080" w:themeFill="background1" w:themeFillShade="80"/>
            <w:noWrap/>
            <w:vAlign w:val="center"/>
            <w:hideMark/>
          </w:tcPr>
          <w:p w:rsidR="002C113C" w:rsidRPr="00E94636" w:rsidRDefault="002C113C" w:rsidP="008B130B">
            <w:pPr>
              <w:pStyle w:val="ECECParagraph"/>
              <w:spacing w:after="0"/>
              <w:jc w:val="center"/>
              <w:rPr>
                <w:rFonts w:ascii="Arial Narrow" w:hAnsi="Arial Narrow"/>
                <w:b/>
                <w:color w:val="FFFFFF" w:themeColor="background1"/>
                <w:sz w:val="18"/>
                <w:szCs w:val="18"/>
                <w:lang w:val="en-CA"/>
              </w:rPr>
            </w:pPr>
            <w:r w:rsidRPr="00E94636">
              <w:rPr>
                <w:rFonts w:ascii="Arial Narrow" w:hAnsi="Arial Narrow"/>
                <w:b/>
                <w:color w:val="FFFFFF" w:themeColor="background1"/>
                <w:sz w:val="18"/>
                <w:szCs w:val="18"/>
                <w:lang w:val="en-CA"/>
              </w:rPr>
              <w:t>Exporter</w:t>
            </w:r>
          </w:p>
        </w:tc>
        <w:tc>
          <w:tcPr>
            <w:tcW w:w="1250" w:type="pct"/>
            <w:shd w:val="clear" w:color="auto" w:fill="808080" w:themeFill="background1" w:themeFillShade="80"/>
            <w:noWrap/>
            <w:vAlign w:val="center"/>
            <w:hideMark/>
          </w:tcPr>
          <w:p w:rsidR="002C113C" w:rsidRPr="00E94636" w:rsidRDefault="002C113C" w:rsidP="008B130B">
            <w:pPr>
              <w:pStyle w:val="ECECParagraph"/>
              <w:spacing w:after="0"/>
              <w:jc w:val="center"/>
              <w:rPr>
                <w:rFonts w:ascii="Arial Narrow" w:hAnsi="Arial Narrow"/>
                <w:b/>
                <w:color w:val="FFFFFF" w:themeColor="background1"/>
                <w:sz w:val="18"/>
                <w:szCs w:val="18"/>
                <w:lang w:val="en-CA"/>
              </w:rPr>
            </w:pPr>
            <w:r w:rsidRPr="00E94636">
              <w:rPr>
                <w:rFonts w:ascii="Arial Narrow" w:hAnsi="Arial Narrow"/>
                <w:b/>
                <w:color w:val="FFFFFF" w:themeColor="background1"/>
                <w:sz w:val="18"/>
                <w:szCs w:val="18"/>
                <w:lang w:val="en-CA"/>
              </w:rPr>
              <w:t>Importer</w:t>
            </w:r>
          </w:p>
        </w:tc>
        <w:tc>
          <w:tcPr>
            <w:tcW w:w="1250" w:type="pct"/>
            <w:shd w:val="clear" w:color="auto" w:fill="808080" w:themeFill="background1" w:themeFillShade="80"/>
            <w:noWrap/>
            <w:vAlign w:val="center"/>
            <w:hideMark/>
          </w:tcPr>
          <w:p w:rsidR="002C113C" w:rsidRPr="00E94636" w:rsidRDefault="002C113C" w:rsidP="008B130B">
            <w:pPr>
              <w:pStyle w:val="ECECParagraph"/>
              <w:spacing w:after="0"/>
              <w:jc w:val="center"/>
              <w:rPr>
                <w:rFonts w:ascii="Arial Narrow" w:hAnsi="Arial Narrow"/>
                <w:b/>
                <w:color w:val="FFFFFF" w:themeColor="background1"/>
                <w:sz w:val="18"/>
                <w:szCs w:val="18"/>
                <w:lang w:val="en-CA"/>
              </w:rPr>
            </w:pPr>
            <w:r w:rsidRPr="00E94636">
              <w:rPr>
                <w:rFonts w:ascii="Arial Narrow" w:hAnsi="Arial Narrow"/>
                <w:b/>
                <w:color w:val="FFFFFF" w:themeColor="background1"/>
                <w:sz w:val="18"/>
                <w:szCs w:val="18"/>
                <w:lang w:val="en-CA"/>
              </w:rPr>
              <w:t>Exporter reported quantity</w:t>
            </w:r>
          </w:p>
        </w:tc>
      </w:tr>
      <w:tr w:rsidR="002C113C" w:rsidRPr="00E94636" w:rsidTr="008B130B">
        <w:trPr>
          <w:trHeight w:val="170"/>
        </w:trPr>
        <w:tc>
          <w:tcPr>
            <w:tcW w:w="1250" w:type="pct"/>
            <w:vMerge w:val="restart"/>
            <w:noWrap/>
            <w:vAlign w:val="center"/>
            <w:hideMark/>
          </w:tcPr>
          <w:p w:rsidR="002C113C" w:rsidRPr="00E94636" w:rsidRDefault="002C113C" w:rsidP="008B130B">
            <w:pPr>
              <w:pStyle w:val="ECECParagraph"/>
              <w:spacing w:after="0"/>
              <w:jc w:val="center"/>
              <w:rPr>
                <w:rFonts w:ascii="Arial Narrow" w:hAnsi="Arial Narrow"/>
                <w:sz w:val="18"/>
                <w:szCs w:val="18"/>
                <w:lang w:val="en-CA"/>
              </w:rPr>
            </w:pPr>
            <w:r w:rsidRPr="00E94636">
              <w:rPr>
                <w:rFonts w:ascii="Arial Narrow" w:hAnsi="Arial Narrow"/>
                <w:sz w:val="18"/>
                <w:szCs w:val="18"/>
                <w:lang w:val="en-CA"/>
              </w:rPr>
              <w:t>2017</w:t>
            </w:r>
          </w:p>
        </w:tc>
        <w:tc>
          <w:tcPr>
            <w:tcW w:w="1250" w:type="pct"/>
            <w:vMerge w:val="restart"/>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Mexico</w:t>
            </w:r>
          </w:p>
        </w:tc>
        <w:tc>
          <w:tcPr>
            <w:tcW w:w="1250" w:type="pct"/>
            <w:noWrap/>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Canada</w:t>
            </w:r>
          </w:p>
        </w:tc>
        <w:tc>
          <w:tcPr>
            <w:tcW w:w="1250" w:type="pct"/>
            <w:noWrap/>
            <w:vAlign w:val="center"/>
            <w:hideMark/>
          </w:tcPr>
          <w:p w:rsidR="002C113C" w:rsidRPr="00E94636" w:rsidRDefault="002C113C" w:rsidP="008B130B">
            <w:pPr>
              <w:pStyle w:val="ECECParagraph"/>
              <w:spacing w:after="0"/>
              <w:jc w:val="right"/>
              <w:rPr>
                <w:rFonts w:ascii="Arial Narrow" w:hAnsi="Arial Narrow"/>
                <w:sz w:val="18"/>
                <w:szCs w:val="18"/>
                <w:lang w:val="en-CA"/>
              </w:rPr>
            </w:pPr>
            <w:r w:rsidRPr="00E94636">
              <w:rPr>
                <w:rFonts w:ascii="Arial Narrow" w:hAnsi="Arial Narrow"/>
                <w:sz w:val="18"/>
                <w:szCs w:val="18"/>
                <w:lang w:val="en-CA"/>
              </w:rPr>
              <w:t>100</w:t>
            </w:r>
          </w:p>
        </w:tc>
      </w:tr>
      <w:tr w:rsidR="002C113C" w:rsidRPr="00E94636" w:rsidTr="008B130B">
        <w:trPr>
          <w:trHeight w:val="170"/>
        </w:trPr>
        <w:tc>
          <w:tcPr>
            <w:tcW w:w="1250" w:type="pct"/>
            <w:vMerge/>
            <w:noWrap/>
            <w:vAlign w:val="center"/>
          </w:tcPr>
          <w:p w:rsidR="002C113C" w:rsidRPr="00E94636" w:rsidRDefault="002C113C" w:rsidP="008B130B">
            <w:pPr>
              <w:pStyle w:val="ECECParagraph"/>
              <w:spacing w:after="0"/>
              <w:jc w:val="center"/>
              <w:rPr>
                <w:rFonts w:ascii="Arial Narrow" w:hAnsi="Arial Narrow"/>
                <w:sz w:val="18"/>
                <w:szCs w:val="18"/>
                <w:lang w:val="en-CA"/>
              </w:rPr>
            </w:pPr>
          </w:p>
        </w:tc>
        <w:tc>
          <w:tcPr>
            <w:tcW w:w="1250" w:type="pct"/>
            <w:vMerge/>
            <w:noWrap/>
            <w:vAlign w:val="center"/>
          </w:tcPr>
          <w:p w:rsidR="002C113C" w:rsidRPr="00E94636" w:rsidRDefault="002C113C" w:rsidP="008B130B">
            <w:pPr>
              <w:pStyle w:val="ECECParagraph"/>
              <w:spacing w:after="0"/>
              <w:rPr>
                <w:rFonts w:ascii="Arial Narrow" w:hAnsi="Arial Narrow"/>
                <w:sz w:val="18"/>
                <w:szCs w:val="18"/>
                <w:lang w:val="en-CA"/>
              </w:rPr>
            </w:pPr>
          </w:p>
        </w:tc>
        <w:tc>
          <w:tcPr>
            <w:tcW w:w="1250" w:type="pct"/>
            <w:noWrap/>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Germany</w:t>
            </w:r>
          </w:p>
        </w:tc>
        <w:tc>
          <w:tcPr>
            <w:tcW w:w="1250" w:type="pct"/>
            <w:noWrap/>
            <w:vAlign w:val="center"/>
            <w:hideMark/>
          </w:tcPr>
          <w:p w:rsidR="002C113C" w:rsidRPr="00E94636" w:rsidRDefault="002C113C" w:rsidP="008B130B">
            <w:pPr>
              <w:pStyle w:val="ECECParagraph"/>
              <w:spacing w:after="0"/>
              <w:jc w:val="right"/>
              <w:rPr>
                <w:rFonts w:ascii="Arial Narrow" w:hAnsi="Arial Narrow"/>
                <w:sz w:val="18"/>
                <w:szCs w:val="18"/>
                <w:lang w:val="en-CA"/>
              </w:rPr>
            </w:pPr>
            <w:r w:rsidRPr="00E94636">
              <w:rPr>
                <w:rFonts w:ascii="Arial Narrow" w:hAnsi="Arial Narrow"/>
                <w:sz w:val="18"/>
                <w:szCs w:val="18"/>
                <w:lang w:val="en-CA"/>
              </w:rPr>
              <w:t>120</w:t>
            </w:r>
          </w:p>
        </w:tc>
      </w:tr>
      <w:tr w:rsidR="002C113C" w:rsidRPr="00E94636" w:rsidTr="008B130B">
        <w:trPr>
          <w:trHeight w:val="170"/>
        </w:trPr>
        <w:tc>
          <w:tcPr>
            <w:tcW w:w="1250" w:type="pct"/>
            <w:vMerge/>
            <w:noWrap/>
            <w:vAlign w:val="center"/>
          </w:tcPr>
          <w:p w:rsidR="002C113C" w:rsidRPr="00E94636" w:rsidRDefault="002C113C" w:rsidP="008B130B">
            <w:pPr>
              <w:pStyle w:val="ECECParagraph"/>
              <w:spacing w:after="0"/>
              <w:jc w:val="center"/>
              <w:rPr>
                <w:rFonts w:ascii="Arial Narrow" w:hAnsi="Arial Narrow"/>
                <w:sz w:val="18"/>
                <w:szCs w:val="18"/>
                <w:lang w:val="en-CA"/>
              </w:rPr>
            </w:pPr>
          </w:p>
        </w:tc>
        <w:tc>
          <w:tcPr>
            <w:tcW w:w="1250" w:type="pct"/>
            <w:vMerge/>
            <w:noWrap/>
            <w:vAlign w:val="center"/>
          </w:tcPr>
          <w:p w:rsidR="002C113C" w:rsidRPr="00E94636" w:rsidRDefault="002C113C" w:rsidP="008B130B">
            <w:pPr>
              <w:pStyle w:val="ECECParagraph"/>
              <w:spacing w:after="0"/>
              <w:rPr>
                <w:rFonts w:ascii="Arial Narrow" w:hAnsi="Arial Narrow"/>
                <w:sz w:val="18"/>
                <w:szCs w:val="18"/>
                <w:lang w:val="en-CA"/>
              </w:rPr>
            </w:pPr>
          </w:p>
        </w:tc>
        <w:tc>
          <w:tcPr>
            <w:tcW w:w="1250" w:type="pct"/>
            <w:noWrap/>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United States</w:t>
            </w:r>
          </w:p>
        </w:tc>
        <w:tc>
          <w:tcPr>
            <w:tcW w:w="1250" w:type="pct"/>
            <w:noWrap/>
            <w:vAlign w:val="center"/>
            <w:hideMark/>
          </w:tcPr>
          <w:p w:rsidR="002C113C" w:rsidRPr="00E94636" w:rsidRDefault="002C113C" w:rsidP="008B130B">
            <w:pPr>
              <w:pStyle w:val="ECECParagraph"/>
              <w:spacing w:after="0"/>
              <w:jc w:val="right"/>
              <w:rPr>
                <w:rFonts w:ascii="Arial Narrow" w:hAnsi="Arial Narrow"/>
                <w:sz w:val="18"/>
                <w:szCs w:val="18"/>
                <w:lang w:val="en-CA"/>
              </w:rPr>
            </w:pPr>
            <w:r w:rsidRPr="00E94636">
              <w:rPr>
                <w:rFonts w:ascii="Arial Narrow" w:hAnsi="Arial Narrow"/>
                <w:sz w:val="18"/>
                <w:szCs w:val="18"/>
                <w:lang w:val="en-CA"/>
              </w:rPr>
              <w:t>71</w:t>
            </w:r>
          </w:p>
        </w:tc>
      </w:tr>
      <w:tr w:rsidR="002C113C" w:rsidRPr="00E94636" w:rsidTr="008B130B">
        <w:trPr>
          <w:trHeight w:val="170"/>
        </w:trPr>
        <w:tc>
          <w:tcPr>
            <w:tcW w:w="1250" w:type="pct"/>
            <w:vMerge/>
            <w:noWrap/>
            <w:vAlign w:val="center"/>
            <w:hideMark/>
          </w:tcPr>
          <w:p w:rsidR="002C113C" w:rsidRPr="00E94636" w:rsidRDefault="002C113C" w:rsidP="008B130B">
            <w:pPr>
              <w:pStyle w:val="ECECParagraph"/>
              <w:spacing w:after="0"/>
              <w:jc w:val="center"/>
              <w:rPr>
                <w:rFonts w:ascii="Arial Narrow" w:hAnsi="Arial Narrow"/>
                <w:sz w:val="18"/>
                <w:szCs w:val="18"/>
                <w:lang w:val="en-CA"/>
              </w:rPr>
            </w:pPr>
          </w:p>
        </w:tc>
        <w:tc>
          <w:tcPr>
            <w:tcW w:w="1250" w:type="pct"/>
            <w:vMerge/>
            <w:noWrap/>
            <w:vAlign w:val="center"/>
            <w:hideMark/>
          </w:tcPr>
          <w:p w:rsidR="002C113C" w:rsidRPr="00E94636" w:rsidRDefault="002C113C" w:rsidP="008B130B">
            <w:pPr>
              <w:pStyle w:val="ECECParagraph"/>
              <w:spacing w:after="0"/>
              <w:rPr>
                <w:rFonts w:ascii="Arial Narrow" w:hAnsi="Arial Narrow"/>
                <w:sz w:val="18"/>
                <w:szCs w:val="18"/>
                <w:lang w:val="en-CA"/>
              </w:rPr>
            </w:pPr>
          </w:p>
        </w:tc>
        <w:tc>
          <w:tcPr>
            <w:tcW w:w="1250" w:type="pct"/>
            <w:shd w:val="clear" w:color="auto" w:fill="D9D9D9" w:themeFill="background1" w:themeFillShade="D9"/>
            <w:noWrap/>
            <w:hideMark/>
          </w:tcPr>
          <w:p w:rsidR="002C113C" w:rsidRPr="00E94636" w:rsidRDefault="002C113C" w:rsidP="008B130B">
            <w:pPr>
              <w:pStyle w:val="ECECParagraph"/>
              <w:spacing w:after="0"/>
              <w:rPr>
                <w:rFonts w:ascii="Arial Narrow" w:hAnsi="Arial Narrow"/>
                <w:b/>
                <w:sz w:val="18"/>
                <w:szCs w:val="18"/>
                <w:lang w:val="en-CA"/>
              </w:rPr>
            </w:pPr>
            <w:r w:rsidRPr="00E94636">
              <w:rPr>
                <w:rFonts w:ascii="Arial Narrow" w:hAnsi="Arial Narrow"/>
                <w:b/>
                <w:sz w:val="18"/>
                <w:szCs w:val="18"/>
                <w:lang w:val="en-CA"/>
              </w:rPr>
              <w:t>Subtotal</w:t>
            </w:r>
          </w:p>
        </w:tc>
        <w:tc>
          <w:tcPr>
            <w:tcW w:w="1250" w:type="pct"/>
            <w:shd w:val="clear" w:color="auto" w:fill="D9D9D9" w:themeFill="background1" w:themeFillShade="D9"/>
            <w:noWrap/>
            <w:vAlign w:val="center"/>
            <w:hideMark/>
          </w:tcPr>
          <w:p w:rsidR="002C113C" w:rsidRPr="00E94636" w:rsidRDefault="002C113C" w:rsidP="008B130B">
            <w:pPr>
              <w:pStyle w:val="ECECParagraph"/>
              <w:spacing w:after="0"/>
              <w:jc w:val="right"/>
              <w:rPr>
                <w:rFonts w:ascii="Arial Narrow" w:hAnsi="Arial Narrow"/>
                <w:b/>
                <w:sz w:val="18"/>
                <w:szCs w:val="18"/>
                <w:lang w:val="en-CA"/>
              </w:rPr>
            </w:pPr>
            <w:r w:rsidRPr="00E94636">
              <w:rPr>
                <w:rFonts w:ascii="Arial Narrow" w:hAnsi="Arial Narrow"/>
                <w:b/>
                <w:sz w:val="18"/>
                <w:szCs w:val="18"/>
                <w:lang w:val="en-CA"/>
              </w:rPr>
              <w:t>291</w:t>
            </w:r>
          </w:p>
        </w:tc>
      </w:tr>
      <w:tr w:rsidR="002C113C" w:rsidRPr="00E94636" w:rsidTr="008B130B">
        <w:trPr>
          <w:trHeight w:val="170"/>
        </w:trPr>
        <w:tc>
          <w:tcPr>
            <w:tcW w:w="1250" w:type="pct"/>
            <w:vMerge w:val="restart"/>
            <w:shd w:val="clear" w:color="auto" w:fill="F2F2F2" w:themeFill="background1" w:themeFillShade="F2"/>
            <w:noWrap/>
            <w:vAlign w:val="center"/>
            <w:hideMark/>
          </w:tcPr>
          <w:p w:rsidR="002C113C" w:rsidRPr="00E94636" w:rsidRDefault="002C113C" w:rsidP="008B130B">
            <w:pPr>
              <w:pStyle w:val="ECECParagraph"/>
              <w:spacing w:after="0"/>
              <w:jc w:val="center"/>
              <w:rPr>
                <w:rFonts w:ascii="Arial Narrow" w:hAnsi="Arial Narrow"/>
                <w:sz w:val="18"/>
                <w:szCs w:val="18"/>
                <w:lang w:val="en-CA"/>
              </w:rPr>
            </w:pPr>
            <w:r w:rsidRPr="00E94636">
              <w:rPr>
                <w:rFonts w:ascii="Arial Narrow" w:hAnsi="Arial Narrow"/>
                <w:sz w:val="18"/>
                <w:szCs w:val="18"/>
                <w:lang w:val="en-CA"/>
              </w:rPr>
              <w:t>2018</w:t>
            </w:r>
          </w:p>
        </w:tc>
        <w:tc>
          <w:tcPr>
            <w:tcW w:w="1250" w:type="pct"/>
            <w:vMerge w:val="restart"/>
            <w:shd w:val="clear" w:color="auto" w:fill="F2F2F2" w:themeFill="background1" w:themeFillShade="F2"/>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Mexico</w:t>
            </w:r>
          </w:p>
        </w:tc>
        <w:tc>
          <w:tcPr>
            <w:tcW w:w="1250" w:type="pct"/>
            <w:shd w:val="clear" w:color="auto" w:fill="F2F2F2" w:themeFill="background1" w:themeFillShade="F2"/>
            <w:noWrap/>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Canada</w:t>
            </w:r>
          </w:p>
        </w:tc>
        <w:tc>
          <w:tcPr>
            <w:tcW w:w="1250" w:type="pct"/>
            <w:shd w:val="clear" w:color="auto" w:fill="F2F2F2" w:themeFill="background1" w:themeFillShade="F2"/>
            <w:noWrap/>
            <w:vAlign w:val="center"/>
            <w:hideMark/>
          </w:tcPr>
          <w:p w:rsidR="002C113C" w:rsidRPr="00E94636" w:rsidRDefault="002C113C" w:rsidP="008B130B">
            <w:pPr>
              <w:pStyle w:val="ECECParagraph"/>
              <w:spacing w:after="0"/>
              <w:jc w:val="right"/>
              <w:rPr>
                <w:rFonts w:ascii="Arial Narrow" w:hAnsi="Arial Narrow"/>
                <w:sz w:val="18"/>
                <w:szCs w:val="18"/>
                <w:lang w:val="en-CA"/>
              </w:rPr>
            </w:pPr>
            <w:r w:rsidRPr="00E94636">
              <w:rPr>
                <w:rFonts w:ascii="Arial Narrow" w:hAnsi="Arial Narrow"/>
                <w:sz w:val="18"/>
                <w:szCs w:val="18"/>
                <w:lang w:val="en-CA"/>
              </w:rPr>
              <w:t>750</w:t>
            </w:r>
          </w:p>
        </w:tc>
      </w:tr>
      <w:tr w:rsidR="002C113C" w:rsidRPr="00E94636" w:rsidTr="008B130B">
        <w:trPr>
          <w:trHeight w:val="170"/>
        </w:trPr>
        <w:tc>
          <w:tcPr>
            <w:tcW w:w="1250" w:type="pct"/>
            <w:vMerge/>
            <w:shd w:val="clear" w:color="auto" w:fill="F2F2F2" w:themeFill="background1" w:themeFillShade="F2"/>
            <w:noWrap/>
            <w:vAlign w:val="center"/>
          </w:tcPr>
          <w:p w:rsidR="002C113C" w:rsidRPr="00E94636" w:rsidRDefault="002C113C" w:rsidP="008B130B">
            <w:pPr>
              <w:pStyle w:val="ECECParagraph"/>
              <w:spacing w:after="0"/>
              <w:jc w:val="center"/>
              <w:rPr>
                <w:rFonts w:ascii="Arial Narrow" w:hAnsi="Arial Narrow"/>
                <w:sz w:val="18"/>
                <w:szCs w:val="18"/>
                <w:lang w:val="en-CA"/>
              </w:rPr>
            </w:pPr>
          </w:p>
        </w:tc>
        <w:tc>
          <w:tcPr>
            <w:tcW w:w="1250" w:type="pct"/>
            <w:vMerge/>
            <w:shd w:val="clear" w:color="auto" w:fill="F2F2F2" w:themeFill="background1" w:themeFillShade="F2"/>
            <w:noWrap/>
            <w:vAlign w:val="center"/>
          </w:tcPr>
          <w:p w:rsidR="002C113C" w:rsidRPr="00E94636" w:rsidRDefault="002C113C" w:rsidP="008B130B">
            <w:pPr>
              <w:pStyle w:val="ECECParagraph"/>
              <w:spacing w:after="0"/>
              <w:rPr>
                <w:rFonts w:ascii="Arial Narrow" w:hAnsi="Arial Narrow"/>
                <w:sz w:val="18"/>
                <w:szCs w:val="18"/>
                <w:lang w:val="en-CA"/>
              </w:rPr>
            </w:pPr>
          </w:p>
        </w:tc>
        <w:tc>
          <w:tcPr>
            <w:tcW w:w="1250" w:type="pct"/>
            <w:shd w:val="clear" w:color="auto" w:fill="F2F2F2" w:themeFill="background1" w:themeFillShade="F2"/>
            <w:noWrap/>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Poland</w:t>
            </w:r>
          </w:p>
        </w:tc>
        <w:tc>
          <w:tcPr>
            <w:tcW w:w="1250" w:type="pct"/>
            <w:shd w:val="clear" w:color="auto" w:fill="F2F2F2" w:themeFill="background1" w:themeFillShade="F2"/>
            <w:noWrap/>
            <w:vAlign w:val="center"/>
            <w:hideMark/>
          </w:tcPr>
          <w:p w:rsidR="002C113C" w:rsidRPr="00E94636" w:rsidRDefault="002C113C" w:rsidP="008B130B">
            <w:pPr>
              <w:pStyle w:val="ECECParagraph"/>
              <w:spacing w:after="0"/>
              <w:jc w:val="right"/>
              <w:rPr>
                <w:rFonts w:ascii="Arial Narrow" w:hAnsi="Arial Narrow"/>
                <w:sz w:val="18"/>
                <w:szCs w:val="18"/>
                <w:lang w:val="en-CA"/>
              </w:rPr>
            </w:pPr>
            <w:r w:rsidRPr="00E94636">
              <w:rPr>
                <w:rFonts w:ascii="Arial Narrow" w:hAnsi="Arial Narrow"/>
                <w:sz w:val="18"/>
                <w:szCs w:val="18"/>
                <w:lang w:val="en-CA"/>
              </w:rPr>
              <w:t>102</w:t>
            </w:r>
          </w:p>
        </w:tc>
      </w:tr>
      <w:tr w:rsidR="002C113C" w:rsidRPr="00E94636" w:rsidTr="008B130B">
        <w:trPr>
          <w:trHeight w:val="170"/>
        </w:trPr>
        <w:tc>
          <w:tcPr>
            <w:tcW w:w="1250" w:type="pct"/>
            <w:vMerge/>
            <w:shd w:val="clear" w:color="auto" w:fill="F2F2F2" w:themeFill="background1" w:themeFillShade="F2"/>
            <w:noWrap/>
            <w:vAlign w:val="center"/>
          </w:tcPr>
          <w:p w:rsidR="002C113C" w:rsidRPr="00E94636" w:rsidRDefault="002C113C" w:rsidP="008B130B">
            <w:pPr>
              <w:pStyle w:val="ECECParagraph"/>
              <w:spacing w:after="0"/>
              <w:jc w:val="center"/>
              <w:rPr>
                <w:rFonts w:ascii="Arial Narrow" w:hAnsi="Arial Narrow"/>
                <w:sz w:val="18"/>
                <w:szCs w:val="18"/>
                <w:lang w:val="en-CA"/>
              </w:rPr>
            </w:pPr>
          </w:p>
        </w:tc>
        <w:tc>
          <w:tcPr>
            <w:tcW w:w="1250" w:type="pct"/>
            <w:vMerge/>
            <w:shd w:val="clear" w:color="auto" w:fill="F2F2F2" w:themeFill="background1" w:themeFillShade="F2"/>
            <w:noWrap/>
            <w:vAlign w:val="center"/>
          </w:tcPr>
          <w:p w:rsidR="002C113C" w:rsidRPr="00E94636" w:rsidRDefault="002C113C" w:rsidP="008B130B">
            <w:pPr>
              <w:pStyle w:val="ECECParagraph"/>
              <w:spacing w:after="0"/>
              <w:rPr>
                <w:rFonts w:ascii="Arial Narrow" w:hAnsi="Arial Narrow"/>
                <w:sz w:val="18"/>
                <w:szCs w:val="18"/>
                <w:lang w:val="en-CA"/>
              </w:rPr>
            </w:pPr>
          </w:p>
        </w:tc>
        <w:tc>
          <w:tcPr>
            <w:tcW w:w="1250" w:type="pct"/>
            <w:shd w:val="clear" w:color="auto" w:fill="F2F2F2" w:themeFill="background1" w:themeFillShade="F2"/>
            <w:noWrap/>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United States</w:t>
            </w:r>
          </w:p>
        </w:tc>
        <w:tc>
          <w:tcPr>
            <w:tcW w:w="1250" w:type="pct"/>
            <w:shd w:val="clear" w:color="auto" w:fill="F2F2F2" w:themeFill="background1" w:themeFillShade="F2"/>
            <w:noWrap/>
            <w:vAlign w:val="center"/>
            <w:hideMark/>
          </w:tcPr>
          <w:p w:rsidR="002C113C" w:rsidRPr="00E94636" w:rsidRDefault="002C113C" w:rsidP="008B130B">
            <w:pPr>
              <w:pStyle w:val="ECECParagraph"/>
              <w:spacing w:after="0"/>
              <w:jc w:val="right"/>
              <w:rPr>
                <w:rFonts w:ascii="Arial Narrow" w:hAnsi="Arial Narrow"/>
                <w:sz w:val="18"/>
                <w:szCs w:val="18"/>
                <w:lang w:val="en-CA"/>
              </w:rPr>
            </w:pPr>
            <w:r w:rsidRPr="00E94636">
              <w:rPr>
                <w:rFonts w:ascii="Arial Narrow" w:hAnsi="Arial Narrow"/>
                <w:sz w:val="18"/>
                <w:szCs w:val="18"/>
                <w:lang w:val="en-CA"/>
              </w:rPr>
              <w:t>827</w:t>
            </w:r>
          </w:p>
        </w:tc>
      </w:tr>
      <w:tr w:rsidR="002C113C" w:rsidRPr="00E94636" w:rsidTr="008B130B">
        <w:trPr>
          <w:trHeight w:val="170"/>
        </w:trPr>
        <w:tc>
          <w:tcPr>
            <w:tcW w:w="1250" w:type="pct"/>
            <w:vMerge/>
            <w:shd w:val="clear" w:color="auto" w:fill="F2F2F2" w:themeFill="background1" w:themeFillShade="F2"/>
            <w:noWrap/>
            <w:vAlign w:val="center"/>
            <w:hideMark/>
          </w:tcPr>
          <w:p w:rsidR="002C113C" w:rsidRPr="00E94636" w:rsidRDefault="002C113C" w:rsidP="008B130B">
            <w:pPr>
              <w:pStyle w:val="ECECParagraph"/>
              <w:spacing w:after="0"/>
              <w:jc w:val="center"/>
              <w:rPr>
                <w:rFonts w:ascii="Arial Narrow" w:hAnsi="Arial Narrow"/>
                <w:sz w:val="18"/>
                <w:szCs w:val="18"/>
                <w:lang w:val="en-CA"/>
              </w:rPr>
            </w:pPr>
          </w:p>
        </w:tc>
        <w:tc>
          <w:tcPr>
            <w:tcW w:w="1250" w:type="pct"/>
            <w:vMerge/>
            <w:shd w:val="clear" w:color="auto" w:fill="F2F2F2" w:themeFill="background1" w:themeFillShade="F2"/>
            <w:noWrap/>
            <w:vAlign w:val="center"/>
            <w:hideMark/>
          </w:tcPr>
          <w:p w:rsidR="002C113C" w:rsidRPr="00E94636" w:rsidRDefault="002C113C" w:rsidP="008B130B">
            <w:pPr>
              <w:pStyle w:val="ECECParagraph"/>
              <w:spacing w:after="0"/>
              <w:rPr>
                <w:rFonts w:ascii="Arial Narrow" w:hAnsi="Arial Narrow"/>
                <w:sz w:val="18"/>
                <w:szCs w:val="18"/>
                <w:lang w:val="en-CA"/>
              </w:rPr>
            </w:pPr>
          </w:p>
        </w:tc>
        <w:tc>
          <w:tcPr>
            <w:tcW w:w="1250" w:type="pct"/>
            <w:shd w:val="clear" w:color="auto" w:fill="D9D9D9" w:themeFill="background1" w:themeFillShade="D9"/>
            <w:noWrap/>
            <w:hideMark/>
          </w:tcPr>
          <w:p w:rsidR="002C113C" w:rsidRPr="00E94636" w:rsidRDefault="002C113C" w:rsidP="008B130B">
            <w:pPr>
              <w:pStyle w:val="ECECParagraph"/>
              <w:spacing w:after="0"/>
              <w:rPr>
                <w:rFonts w:ascii="Arial Narrow" w:hAnsi="Arial Narrow"/>
                <w:b/>
                <w:sz w:val="18"/>
                <w:szCs w:val="18"/>
                <w:lang w:val="en-CA"/>
              </w:rPr>
            </w:pPr>
            <w:r w:rsidRPr="00E94636">
              <w:rPr>
                <w:rFonts w:ascii="Arial Narrow" w:hAnsi="Arial Narrow"/>
                <w:b/>
                <w:sz w:val="18"/>
                <w:szCs w:val="18"/>
                <w:lang w:val="en-CA"/>
              </w:rPr>
              <w:t>Subtotal</w:t>
            </w:r>
          </w:p>
        </w:tc>
        <w:tc>
          <w:tcPr>
            <w:tcW w:w="1250" w:type="pct"/>
            <w:shd w:val="clear" w:color="auto" w:fill="D9D9D9" w:themeFill="background1" w:themeFillShade="D9"/>
            <w:noWrap/>
            <w:vAlign w:val="center"/>
            <w:hideMark/>
          </w:tcPr>
          <w:p w:rsidR="002C113C" w:rsidRPr="00E94636" w:rsidRDefault="002C113C" w:rsidP="008B130B">
            <w:pPr>
              <w:pStyle w:val="ECECParagraph"/>
              <w:spacing w:after="0"/>
              <w:jc w:val="right"/>
              <w:rPr>
                <w:rFonts w:ascii="Arial Narrow" w:hAnsi="Arial Narrow"/>
                <w:b/>
                <w:sz w:val="18"/>
                <w:szCs w:val="18"/>
                <w:lang w:val="en-CA"/>
              </w:rPr>
            </w:pPr>
            <w:r w:rsidRPr="00E94636">
              <w:rPr>
                <w:rFonts w:ascii="Arial Narrow" w:hAnsi="Arial Narrow"/>
                <w:b/>
                <w:sz w:val="18"/>
                <w:szCs w:val="18"/>
                <w:lang w:val="en-CA"/>
              </w:rPr>
              <w:t>1,679</w:t>
            </w:r>
          </w:p>
        </w:tc>
      </w:tr>
      <w:tr w:rsidR="002C113C" w:rsidRPr="00E94636" w:rsidTr="008B130B">
        <w:trPr>
          <w:trHeight w:val="170"/>
        </w:trPr>
        <w:tc>
          <w:tcPr>
            <w:tcW w:w="1250" w:type="pct"/>
            <w:vMerge w:val="restart"/>
            <w:noWrap/>
            <w:vAlign w:val="center"/>
            <w:hideMark/>
          </w:tcPr>
          <w:p w:rsidR="002C113C" w:rsidRPr="00E94636" w:rsidRDefault="002C113C" w:rsidP="008B130B">
            <w:pPr>
              <w:pStyle w:val="ECECParagraph"/>
              <w:spacing w:after="0"/>
              <w:jc w:val="center"/>
              <w:rPr>
                <w:rFonts w:ascii="Arial Narrow" w:hAnsi="Arial Narrow"/>
                <w:sz w:val="18"/>
                <w:szCs w:val="18"/>
                <w:lang w:val="en-CA"/>
              </w:rPr>
            </w:pPr>
            <w:r w:rsidRPr="00E94636">
              <w:rPr>
                <w:rFonts w:ascii="Arial Narrow" w:hAnsi="Arial Narrow"/>
                <w:sz w:val="18"/>
                <w:szCs w:val="18"/>
                <w:lang w:val="en-CA"/>
              </w:rPr>
              <w:t>2019</w:t>
            </w:r>
          </w:p>
        </w:tc>
        <w:tc>
          <w:tcPr>
            <w:tcW w:w="1250" w:type="pct"/>
            <w:vMerge w:val="restart"/>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Mexico</w:t>
            </w:r>
          </w:p>
        </w:tc>
        <w:tc>
          <w:tcPr>
            <w:tcW w:w="1250" w:type="pct"/>
            <w:noWrap/>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China</w:t>
            </w:r>
          </w:p>
        </w:tc>
        <w:tc>
          <w:tcPr>
            <w:tcW w:w="1250" w:type="pct"/>
            <w:noWrap/>
            <w:vAlign w:val="center"/>
            <w:hideMark/>
          </w:tcPr>
          <w:p w:rsidR="002C113C" w:rsidRPr="00E94636" w:rsidRDefault="002C113C" w:rsidP="008B130B">
            <w:pPr>
              <w:pStyle w:val="ECECParagraph"/>
              <w:spacing w:after="0"/>
              <w:jc w:val="right"/>
              <w:rPr>
                <w:rFonts w:ascii="Arial Narrow" w:hAnsi="Arial Narrow"/>
                <w:sz w:val="18"/>
                <w:szCs w:val="18"/>
                <w:lang w:val="en-CA"/>
              </w:rPr>
            </w:pPr>
            <w:r w:rsidRPr="00E94636">
              <w:rPr>
                <w:rFonts w:ascii="Arial Narrow" w:hAnsi="Arial Narrow"/>
                <w:sz w:val="18"/>
                <w:szCs w:val="18"/>
                <w:lang w:val="en-CA"/>
              </w:rPr>
              <w:t>10</w:t>
            </w:r>
          </w:p>
        </w:tc>
      </w:tr>
      <w:tr w:rsidR="002C113C" w:rsidRPr="00E94636" w:rsidTr="008B130B">
        <w:trPr>
          <w:trHeight w:val="170"/>
        </w:trPr>
        <w:tc>
          <w:tcPr>
            <w:tcW w:w="1250" w:type="pct"/>
            <w:vMerge/>
            <w:noWrap/>
            <w:vAlign w:val="center"/>
          </w:tcPr>
          <w:p w:rsidR="002C113C" w:rsidRPr="00E94636" w:rsidRDefault="002C113C" w:rsidP="008B130B">
            <w:pPr>
              <w:pStyle w:val="ECECParagraph"/>
              <w:spacing w:after="0"/>
              <w:jc w:val="center"/>
              <w:rPr>
                <w:rFonts w:ascii="Arial Narrow" w:hAnsi="Arial Narrow"/>
                <w:sz w:val="18"/>
                <w:szCs w:val="18"/>
                <w:lang w:val="en-CA"/>
              </w:rPr>
            </w:pPr>
          </w:p>
        </w:tc>
        <w:tc>
          <w:tcPr>
            <w:tcW w:w="1250" w:type="pct"/>
            <w:vMerge/>
            <w:noWrap/>
            <w:vAlign w:val="center"/>
          </w:tcPr>
          <w:p w:rsidR="002C113C" w:rsidRPr="00E94636" w:rsidRDefault="002C113C" w:rsidP="008B130B">
            <w:pPr>
              <w:pStyle w:val="ECECParagraph"/>
              <w:spacing w:after="0"/>
              <w:rPr>
                <w:rFonts w:ascii="Arial Narrow" w:hAnsi="Arial Narrow"/>
                <w:sz w:val="18"/>
                <w:szCs w:val="18"/>
                <w:lang w:val="en-CA"/>
              </w:rPr>
            </w:pPr>
          </w:p>
        </w:tc>
        <w:tc>
          <w:tcPr>
            <w:tcW w:w="1250" w:type="pct"/>
            <w:noWrap/>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United Kingdom</w:t>
            </w:r>
          </w:p>
        </w:tc>
        <w:tc>
          <w:tcPr>
            <w:tcW w:w="1250" w:type="pct"/>
            <w:noWrap/>
            <w:vAlign w:val="center"/>
            <w:hideMark/>
          </w:tcPr>
          <w:p w:rsidR="002C113C" w:rsidRPr="00E94636" w:rsidRDefault="002C113C" w:rsidP="008B130B">
            <w:pPr>
              <w:pStyle w:val="ECECParagraph"/>
              <w:spacing w:after="0"/>
              <w:jc w:val="right"/>
              <w:rPr>
                <w:rFonts w:ascii="Arial Narrow" w:hAnsi="Arial Narrow"/>
                <w:sz w:val="18"/>
                <w:szCs w:val="18"/>
                <w:lang w:val="en-CA"/>
              </w:rPr>
            </w:pPr>
            <w:r w:rsidRPr="00E94636">
              <w:rPr>
                <w:rFonts w:ascii="Arial Narrow" w:hAnsi="Arial Narrow"/>
                <w:sz w:val="18"/>
                <w:szCs w:val="18"/>
                <w:lang w:val="en-CA"/>
              </w:rPr>
              <w:t>400</w:t>
            </w:r>
          </w:p>
        </w:tc>
      </w:tr>
      <w:tr w:rsidR="002C113C" w:rsidRPr="00E94636" w:rsidTr="008B130B">
        <w:trPr>
          <w:trHeight w:val="170"/>
        </w:trPr>
        <w:tc>
          <w:tcPr>
            <w:tcW w:w="1250" w:type="pct"/>
            <w:vMerge/>
            <w:noWrap/>
            <w:vAlign w:val="center"/>
          </w:tcPr>
          <w:p w:rsidR="002C113C" w:rsidRPr="00E94636" w:rsidRDefault="002C113C" w:rsidP="008B130B">
            <w:pPr>
              <w:pStyle w:val="ECECParagraph"/>
              <w:spacing w:after="0"/>
              <w:jc w:val="center"/>
              <w:rPr>
                <w:rFonts w:ascii="Arial Narrow" w:hAnsi="Arial Narrow"/>
                <w:sz w:val="18"/>
                <w:szCs w:val="18"/>
                <w:lang w:val="en-CA"/>
              </w:rPr>
            </w:pPr>
          </w:p>
        </w:tc>
        <w:tc>
          <w:tcPr>
            <w:tcW w:w="1250" w:type="pct"/>
            <w:vMerge/>
            <w:noWrap/>
            <w:vAlign w:val="center"/>
          </w:tcPr>
          <w:p w:rsidR="002C113C" w:rsidRPr="00E94636" w:rsidRDefault="002C113C" w:rsidP="008B130B">
            <w:pPr>
              <w:pStyle w:val="ECECParagraph"/>
              <w:spacing w:after="0"/>
              <w:rPr>
                <w:rFonts w:ascii="Arial Narrow" w:hAnsi="Arial Narrow"/>
                <w:sz w:val="18"/>
                <w:szCs w:val="18"/>
                <w:lang w:val="en-CA"/>
              </w:rPr>
            </w:pPr>
          </w:p>
        </w:tc>
        <w:tc>
          <w:tcPr>
            <w:tcW w:w="1250" w:type="pct"/>
            <w:noWrap/>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United States</w:t>
            </w:r>
          </w:p>
        </w:tc>
        <w:tc>
          <w:tcPr>
            <w:tcW w:w="1250" w:type="pct"/>
            <w:noWrap/>
            <w:vAlign w:val="center"/>
            <w:hideMark/>
          </w:tcPr>
          <w:p w:rsidR="002C113C" w:rsidRPr="00E94636" w:rsidRDefault="002C113C" w:rsidP="008B130B">
            <w:pPr>
              <w:pStyle w:val="ECECParagraph"/>
              <w:spacing w:after="0"/>
              <w:jc w:val="right"/>
              <w:rPr>
                <w:rFonts w:ascii="Arial Narrow" w:hAnsi="Arial Narrow"/>
                <w:sz w:val="18"/>
                <w:szCs w:val="18"/>
                <w:lang w:val="en-CA"/>
              </w:rPr>
            </w:pPr>
            <w:r w:rsidRPr="00E94636">
              <w:rPr>
                <w:rFonts w:ascii="Arial Narrow" w:hAnsi="Arial Narrow"/>
                <w:sz w:val="18"/>
                <w:szCs w:val="18"/>
                <w:lang w:val="en-CA"/>
              </w:rPr>
              <w:t>1,694</w:t>
            </w:r>
          </w:p>
        </w:tc>
      </w:tr>
      <w:tr w:rsidR="002C113C" w:rsidRPr="00E94636" w:rsidTr="008B130B">
        <w:trPr>
          <w:trHeight w:val="170"/>
        </w:trPr>
        <w:tc>
          <w:tcPr>
            <w:tcW w:w="1250" w:type="pct"/>
            <w:vMerge/>
            <w:noWrap/>
            <w:vAlign w:val="center"/>
            <w:hideMark/>
          </w:tcPr>
          <w:p w:rsidR="002C113C" w:rsidRPr="00E94636" w:rsidRDefault="002C113C" w:rsidP="008B130B">
            <w:pPr>
              <w:pStyle w:val="ECECParagraph"/>
              <w:spacing w:after="0"/>
              <w:jc w:val="center"/>
              <w:rPr>
                <w:rFonts w:ascii="Arial Narrow" w:hAnsi="Arial Narrow"/>
                <w:sz w:val="18"/>
                <w:szCs w:val="18"/>
                <w:lang w:val="en-CA"/>
              </w:rPr>
            </w:pPr>
          </w:p>
        </w:tc>
        <w:tc>
          <w:tcPr>
            <w:tcW w:w="1250" w:type="pct"/>
            <w:vMerge/>
            <w:noWrap/>
            <w:vAlign w:val="center"/>
            <w:hideMark/>
          </w:tcPr>
          <w:p w:rsidR="002C113C" w:rsidRPr="00E94636" w:rsidRDefault="002C113C" w:rsidP="008B130B">
            <w:pPr>
              <w:pStyle w:val="ECECParagraph"/>
              <w:spacing w:after="0"/>
              <w:rPr>
                <w:rFonts w:ascii="Arial Narrow" w:hAnsi="Arial Narrow"/>
                <w:sz w:val="18"/>
                <w:szCs w:val="18"/>
                <w:lang w:val="en-CA"/>
              </w:rPr>
            </w:pPr>
          </w:p>
        </w:tc>
        <w:tc>
          <w:tcPr>
            <w:tcW w:w="1250" w:type="pct"/>
            <w:shd w:val="clear" w:color="auto" w:fill="D9D9D9" w:themeFill="background1" w:themeFillShade="D9"/>
            <w:noWrap/>
            <w:hideMark/>
          </w:tcPr>
          <w:p w:rsidR="002C113C" w:rsidRPr="00E94636" w:rsidRDefault="002C113C" w:rsidP="008B130B">
            <w:pPr>
              <w:pStyle w:val="ECECParagraph"/>
              <w:spacing w:after="0"/>
              <w:rPr>
                <w:rFonts w:ascii="Arial Narrow" w:hAnsi="Arial Narrow"/>
                <w:b/>
                <w:sz w:val="18"/>
                <w:szCs w:val="18"/>
                <w:lang w:val="en-CA"/>
              </w:rPr>
            </w:pPr>
            <w:r w:rsidRPr="00E94636">
              <w:rPr>
                <w:rFonts w:ascii="Arial Narrow" w:hAnsi="Arial Narrow"/>
                <w:b/>
                <w:sz w:val="18"/>
                <w:szCs w:val="18"/>
                <w:lang w:val="en-CA"/>
              </w:rPr>
              <w:t>Subtotal</w:t>
            </w:r>
          </w:p>
        </w:tc>
        <w:tc>
          <w:tcPr>
            <w:tcW w:w="1250" w:type="pct"/>
            <w:shd w:val="clear" w:color="auto" w:fill="D9D9D9" w:themeFill="background1" w:themeFillShade="D9"/>
            <w:noWrap/>
            <w:vAlign w:val="center"/>
            <w:hideMark/>
          </w:tcPr>
          <w:p w:rsidR="002C113C" w:rsidRPr="00E94636" w:rsidRDefault="002C113C" w:rsidP="008B130B">
            <w:pPr>
              <w:pStyle w:val="ECECParagraph"/>
              <w:spacing w:after="0"/>
              <w:jc w:val="right"/>
              <w:rPr>
                <w:rFonts w:ascii="Arial Narrow" w:hAnsi="Arial Narrow"/>
                <w:b/>
                <w:sz w:val="18"/>
                <w:szCs w:val="18"/>
                <w:lang w:val="en-CA"/>
              </w:rPr>
            </w:pPr>
            <w:r w:rsidRPr="00E94636">
              <w:rPr>
                <w:rFonts w:ascii="Arial Narrow" w:hAnsi="Arial Narrow"/>
                <w:b/>
                <w:sz w:val="18"/>
                <w:szCs w:val="18"/>
                <w:lang w:val="en-CA"/>
              </w:rPr>
              <w:t>2,104</w:t>
            </w:r>
          </w:p>
        </w:tc>
      </w:tr>
      <w:tr w:rsidR="002C113C" w:rsidRPr="00E94636" w:rsidTr="008B130B">
        <w:trPr>
          <w:trHeight w:val="170"/>
        </w:trPr>
        <w:tc>
          <w:tcPr>
            <w:tcW w:w="1250" w:type="pct"/>
            <w:vMerge w:val="restart"/>
            <w:shd w:val="clear" w:color="auto" w:fill="F2F2F2" w:themeFill="background1" w:themeFillShade="F2"/>
            <w:noWrap/>
            <w:vAlign w:val="center"/>
            <w:hideMark/>
          </w:tcPr>
          <w:p w:rsidR="002C113C" w:rsidRPr="00E94636" w:rsidRDefault="002C113C" w:rsidP="008B130B">
            <w:pPr>
              <w:pStyle w:val="ECECParagraph"/>
              <w:spacing w:after="0"/>
              <w:jc w:val="center"/>
              <w:rPr>
                <w:rFonts w:ascii="Arial Narrow" w:hAnsi="Arial Narrow"/>
                <w:sz w:val="18"/>
                <w:szCs w:val="18"/>
                <w:lang w:val="en-CA"/>
              </w:rPr>
            </w:pPr>
            <w:r w:rsidRPr="00E94636">
              <w:rPr>
                <w:rFonts w:ascii="Arial Narrow" w:hAnsi="Arial Narrow"/>
                <w:sz w:val="18"/>
                <w:szCs w:val="18"/>
                <w:lang w:val="en-CA"/>
              </w:rPr>
              <w:t>2020</w:t>
            </w:r>
          </w:p>
        </w:tc>
        <w:tc>
          <w:tcPr>
            <w:tcW w:w="1250" w:type="pct"/>
            <w:vMerge w:val="restart"/>
            <w:shd w:val="clear" w:color="auto" w:fill="F2F2F2" w:themeFill="background1" w:themeFillShade="F2"/>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Mexico</w:t>
            </w:r>
          </w:p>
        </w:tc>
        <w:tc>
          <w:tcPr>
            <w:tcW w:w="1250" w:type="pct"/>
            <w:shd w:val="clear" w:color="auto" w:fill="F2F2F2" w:themeFill="background1" w:themeFillShade="F2"/>
            <w:noWrap/>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Canada</w:t>
            </w:r>
          </w:p>
        </w:tc>
        <w:tc>
          <w:tcPr>
            <w:tcW w:w="1250" w:type="pct"/>
            <w:shd w:val="clear" w:color="auto" w:fill="F2F2F2" w:themeFill="background1" w:themeFillShade="F2"/>
            <w:noWrap/>
            <w:vAlign w:val="center"/>
            <w:hideMark/>
          </w:tcPr>
          <w:p w:rsidR="002C113C" w:rsidRPr="00E94636" w:rsidRDefault="002C113C" w:rsidP="008B130B">
            <w:pPr>
              <w:pStyle w:val="ECECParagraph"/>
              <w:spacing w:after="0"/>
              <w:jc w:val="right"/>
              <w:rPr>
                <w:rFonts w:ascii="Arial Narrow" w:hAnsi="Arial Narrow"/>
                <w:sz w:val="18"/>
                <w:szCs w:val="18"/>
                <w:lang w:val="en-CA"/>
              </w:rPr>
            </w:pPr>
            <w:r w:rsidRPr="00E94636">
              <w:rPr>
                <w:rFonts w:ascii="Arial Narrow" w:hAnsi="Arial Narrow"/>
                <w:sz w:val="18"/>
                <w:szCs w:val="18"/>
                <w:lang w:val="en-CA"/>
              </w:rPr>
              <w:t>850</w:t>
            </w:r>
          </w:p>
        </w:tc>
      </w:tr>
      <w:tr w:rsidR="002C113C" w:rsidRPr="00E94636" w:rsidTr="008B130B">
        <w:trPr>
          <w:trHeight w:val="170"/>
        </w:trPr>
        <w:tc>
          <w:tcPr>
            <w:tcW w:w="1250" w:type="pct"/>
            <w:vMerge/>
            <w:shd w:val="clear" w:color="auto" w:fill="F2F2F2" w:themeFill="background1" w:themeFillShade="F2"/>
            <w:noWrap/>
            <w:vAlign w:val="center"/>
          </w:tcPr>
          <w:p w:rsidR="002C113C" w:rsidRPr="00E94636" w:rsidRDefault="002C113C" w:rsidP="008B130B">
            <w:pPr>
              <w:pStyle w:val="ECECParagraph"/>
              <w:spacing w:after="0"/>
              <w:jc w:val="center"/>
              <w:rPr>
                <w:rFonts w:ascii="Arial Narrow" w:hAnsi="Arial Narrow"/>
                <w:sz w:val="18"/>
                <w:szCs w:val="18"/>
                <w:lang w:val="en-CA"/>
              </w:rPr>
            </w:pPr>
          </w:p>
        </w:tc>
        <w:tc>
          <w:tcPr>
            <w:tcW w:w="1250" w:type="pct"/>
            <w:vMerge/>
            <w:shd w:val="clear" w:color="auto" w:fill="F2F2F2" w:themeFill="background1" w:themeFillShade="F2"/>
            <w:noWrap/>
            <w:vAlign w:val="center"/>
          </w:tcPr>
          <w:p w:rsidR="002C113C" w:rsidRPr="00E94636" w:rsidRDefault="002C113C" w:rsidP="008B130B">
            <w:pPr>
              <w:pStyle w:val="ECECParagraph"/>
              <w:spacing w:after="0"/>
              <w:rPr>
                <w:rFonts w:ascii="Arial Narrow" w:hAnsi="Arial Narrow"/>
                <w:sz w:val="18"/>
                <w:szCs w:val="18"/>
                <w:lang w:val="en-CA"/>
              </w:rPr>
            </w:pPr>
          </w:p>
        </w:tc>
        <w:tc>
          <w:tcPr>
            <w:tcW w:w="1250" w:type="pct"/>
            <w:shd w:val="clear" w:color="auto" w:fill="F2F2F2" w:themeFill="background1" w:themeFillShade="F2"/>
            <w:noWrap/>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United Kingdom</w:t>
            </w:r>
          </w:p>
        </w:tc>
        <w:tc>
          <w:tcPr>
            <w:tcW w:w="1250" w:type="pct"/>
            <w:shd w:val="clear" w:color="auto" w:fill="F2F2F2" w:themeFill="background1" w:themeFillShade="F2"/>
            <w:noWrap/>
            <w:vAlign w:val="center"/>
            <w:hideMark/>
          </w:tcPr>
          <w:p w:rsidR="002C113C" w:rsidRPr="00E94636" w:rsidRDefault="002C113C" w:rsidP="008B130B">
            <w:pPr>
              <w:pStyle w:val="ECECParagraph"/>
              <w:spacing w:after="0"/>
              <w:jc w:val="right"/>
              <w:rPr>
                <w:rFonts w:ascii="Arial Narrow" w:hAnsi="Arial Narrow"/>
                <w:sz w:val="18"/>
                <w:szCs w:val="18"/>
                <w:lang w:val="en-CA"/>
              </w:rPr>
            </w:pPr>
            <w:r w:rsidRPr="00E94636">
              <w:rPr>
                <w:rFonts w:ascii="Arial Narrow" w:hAnsi="Arial Narrow"/>
                <w:sz w:val="18"/>
                <w:szCs w:val="18"/>
                <w:lang w:val="en-CA"/>
              </w:rPr>
              <w:t>450</w:t>
            </w:r>
          </w:p>
        </w:tc>
      </w:tr>
      <w:tr w:rsidR="002C113C" w:rsidRPr="00E94636" w:rsidTr="008B130B">
        <w:trPr>
          <w:trHeight w:val="170"/>
        </w:trPr>
        <w:tc>
          <w:tcPr>
            <w:tcW w:w="1250" w:type="pct"/>
            <w:vMerge/>
            <w:shd w:val="clear" w:color="auto" w:fill="F2F2F2" w:themeFill="background1" w:themeFillShade="F2"/>
            <w:noWrap/>
            <w:vAlign w:val="center"/>
          </w:tcPr>
          <w:p w:rsidR="002C113C" w:rsidRPr="00E94636" w:rsidRDefault="002C113C" w:rsidP="008B130B">
            <w:pPr>
              <w:pStyle w:val="ECECParagraph"/>
              <w:spacing w:after="0"/>
              <w:jc w:val="center"/>
              <w:rPr>
                <w:rFonts w:ascii="Arial Narrow" w:hAnsi="Arial Narrow"/>
                <w:sz w:val="18"/>
                <w:szCs w:val="18"/>
                <w:lang w:val="en-CA"/>
              </w:rPr>
            </w:pPr>
          </w:p>
        </w:tc>
        <w:tc>
          <w:tcPr>
            <w:tcW w:w="1250" w:type="pct"/>
            <w:vMerge/>
            <w:shd w:val="clear" w:color="auto" w:fill="F2F2F2" w:themeFill="background1" w:themeFillShade="F2"/>
            <w:noWrap/>
            <w:vAlign w:val="center"/>
          </w:tcPr>
          <w:p w:rsidR="002C113C" w:rsidRPr="00E94636" w:rsidRDefault="002C113C" w:rsidP="008B130B">
            <w:pPr>
              <w:pStyle w:val="ECECParagraph"/>
              <w:spacing w:after="0"/>
              <w:rPr>
                <w:rFonts w:ascii="Arial Narrow" w:hAnsi="Arial Narrow"/>
                <w:sz w:val="18"/>
                <w:szCs w:val="18"/>
                <w:lang w:val="en-CA"/>
              </w:rPr>
            </w:pPr>
          </w:p>
        </w:tc>
        <w:tc>
          <w:tcPr>
            <w:tcW w:w="1250" w:type="pct"/>
            <w:shd w:val="clear" w:color="auto" w:fill="F2F2F2" w:themeFill="background1" w:themeFillShade="F2"/>
            <w:noWrap/>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Poland</w:t>
            </w:r>
          </w:p>
        </w:tc>
        <w:tc>
          <w:tcPr>
            <w:tcW w:w="1250" w:type="pct"/>
            <w:shd w:val="clear" w:color="auto" w:fill="F2F2F2" w:themeFill="background1" w:themeFillShade="F2"/>
            <w:noWrap/>
            <w:vAlign w:val="center"/>
            <w:hideMark/>
          </w:tcPr>
          <w:p w:rsidR="002C113C" w:rsidRPr="00E94636" w:rsidRDefault="002C113C" w:rsidP="008B130B">
            <w:pPr>
              <w:pStyle w:val="ECECParagraph"/>
              <w:spacing w:after="0"/>
              <w:jc w:val="right"/>
              <w:rPr>
                <w:rFonts w:ascii="Arial Narrow" w:hAnsi="Arial Narrow"/>
                <w:sz w:val="18"/>
                <w:szCs w:val="18"/>
                <w:lang w:val="en-CA"/>
              </w:rPr>
            </w:pPr>
            <w:r w:rsidRPr="00E94636">
              <w:rPr>
                <w:rFonts w:ascii="Arial Narrow" w:hAnsi="Arial Narrow"/>
                <w:sz w:val="18"/>
                <w:szCs w:val="18"/>
                <w:lang w:val="en-CA"/>
              </w:rPr>
              <w:t>200</w:t>
            </w:r>
          </w:p>
        </w:tc>
      </w:tr>
      <w:tr w:rsidR="002C113C" w:rsidRPr="00E94636" w:rsidTr="008B130B">
        <w:trPr>
          <w:trHeight w:val="170"/>
        </w:trPr>
        <w:tc>
          <w:tcPr>
            <w:tcW w:w="1250" w:type="pct"/>
            <w:vMerge/>
            <w:shd w:val="clear" w:color="auto" w:fill="F2F2F2" w:themeFill="background1" w:themeFillShade="F2"/>
            <w:noWrap/>
            <w:vAlign w:val="center"/>
          </w:tcPr>
          <w:p w:rsidR="002C113C" w:rsidRPr="00E94636" w:rsidRDefault="002C113C" w:rsidP="008B130B">
            <w:pPr>
              <w:pStyle w:val="ECECParagraph"/>
              <w:spacing w:after="0"/>
              <w:jc w:val="center"/>
              <w:rPr>
                <w:rFonts w:ascii="Arial Narrow" w:hAnsi="Arial Narrow"/>
                <w:sz w:val="18"/>
                <w:szCs w:val="18"/>
                <w:lang w:val="en-CA"/>
              </w:rPr>
            </w:pPr>
          </w:p>
        </w:tc>
        <w:tc>
          <w:tcPr>
            <w:tcW w:w="1250" w:type="pct"/>
            <w:vMerge/>
            <w:shd w:val="clear" w:color="auto" w:fill="F2F2F2" w:themeFill="background1" w:themeFillShade="F2"/>
            <w:noWrap/>
            <w:vAlign w:val="center"/>
          </w:tcPr>
          <w:p w:rsidR="002C113C" w:rsidRPr="00E94636" w:rsidRDefault="002C113C" w:rsidP="008B130B">
            <w:pPr>
              <w:pStyle w:val="ECECParagraph"/>
              <w:spacing w:after="0"/>
              <w:rPr>
                <w:rFonts w:ascii="Arial Narrow" w:hAnsi="Arial Narrow"/>
                <w:sz w:val="18"/>
                <w:szCs w:val="18"/>
                <w:lang w:val="en-CA"/>
              </w:rPr>
            </w:pPr>
          </w:p>
        </w:tc>
        <w:tc>
          <w:tcPr>
            <w:tcW w:w="1250" w:type="pct"/>
            <w:shd w:val="clear" w:color="auto" w:fill="F2F2F2" w:themeFill="background1" w:themeFillShade="F2"/>
            <w:noWrap/>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United States</w:t>
            </w:r>
          </w:p>
        </w:tc>
        <w:tc>
          <w:tcPr>
            <w:tcW w:w="1250" w:type="pct"/>
            <w:shd w:val="clear" w:color="auto" w:fill="F2F2F2" w:themeFill="background1" w:themeFillShade="F2"/>
            <w:noWrap/>
            <w:vAlign w:val="center"/>
            <w:hideMark/>
          </w:tcPr>
          <w:p w:rsidR="002C113C" w:rsidRPr="00E94636" w:rsidRDefault="002C113C" w:rsidP="008B130B">
            <w:pPr>
              <w:pStyle w:val="ECECParagraph"/>
              <w:spacing w:after="0"/>
              <w:jc w:val="right"/>
              <w:rPr>
                <w:rFonts w:ascii="Arial Narrow" w:hAnsi="Arial Narrow"/>
                <w:sz w:val="18"/>
                <w:szCs w:val="18"/>
                <w:lang w:val="en-CA"/>
              </w:rPr>
            </w:pPr>
            <w:r w:rsidRPr="00E94636">
              <w:rPr>
                <w:rFonts w:ascii="Arial Narrow" w:hAnsi="Arial Narrow"/>
                <w:sz w:val="18"/>
                <w:szCs w:val="18"/>
                <w:lang w:val="en-CA"/>
              </w:rPr>
              <w:t>7,620</w:t>
            </w:r>
          </w:p>
        </w:tc>
      </w:tr>
      <w:tr w:rsidR="002C113C" w:rsidRPr="00E94636" w:rsidTr="008B130B">
        <w:trPr>
          <w:trHeight w:val="170"/>
        </w:trPr>
        <w:tc>
          <w:tcPr>
            <w:tcW w:w="1250" w:type="pct"/>
            <w:vMerge/>
            <w:shd w:val="clear" w:color="auto" w:fill="F2F2F2" w:themeFill="background1" w:themeFillShade="F2"/>
            <w:noWrap/>
            <w:vAlign w:val="center"/>
            <w:hideMark/>
          </w:tcPr>
          <w:p w:rsidR="002C113C" w:rsidRPr="00E94636" w:rsidRDefault="002C113C" w:rsidP="008B130B">
            <w:pPr>
              <w:pStyle w:val="ECECParagraph"/>
              <w:spacing w:after="0"/>
              <w:jc w:val="center"/>
              <w:rPr>
                <w:rFonts w:ascii="Arial Narrow" w:hAnsi="Arial Narrow"/>
                <w:sz w:val="18"/>
                <w:szCs w:val="18"/>
                <w:lang w:val="en-CA"/>
              </w:rPr>
            </w:pPr>
          </w:p>
        </w:tc>
        <w:tc>
          <w:tcPr>
            <w:tcW w:w="1250" w:type="pct"/>
            <w:vMerge/>
            <w:shd w:val="clear" w:color="auto" w:fill="F2F2F2" w:themeFill="background1" w:themeFillShade="F2"/>
            <w:noWrap/>
            <w:vAlign w:val="center"/>
            <w:hideMark/>
          </w:tcPr>
          <w:p w:rsidR="002C113C" w:rsidRPr="00E94636" w:rsidRDefault="002C113C" w:rsidP="008B130B">
            <w:pPr>
              <w:pStyle w:val="ECECParagraph"/>
              <w:spacing w:after="0"/>
              <w:rPr>
                <w:rFonts w:ascii="Arial Narrow" w:hAnsi="Arial Narrow"/>
                <w:sz w:val="18"/>
                <w:szCs w:val="18"/>
                <w:lang w:val="en-CA"/>
              </w:rPr>
            </w:pPr>
          </w:p>
        </w:tc>
        <w:tc>
          <w:tcPr>
            <w:tcW w:w="1250" w:type="pct"/>
            <w:shd w:val="clear" w:color="auto" w:fill="D9D9D9" w:themeFill="background1" w:themeFillShade="D9"/>
            <w:noWrap/>
            <w:hideMark/>
          </w:tcPr>
          <w:p w:rsidR="002C113C" w:rsidRPr="00E94636" w:rsidRDefault="002C113C" w:rsidP="008B130B">
            <w:pPr>
              <w:pStyle w:val="ECECParagraph"/>
              <w:spacing w:after="0"/>
              <w:rPr>
                <w:rFonts w:ascii="Arial Narrow" w:hAnsi="Arial Narrow"/>
                <w:b/>
                <w:sz w:val="18"/>
                <w:szCs w:val="18"/>
                <w:lang w:val="en-CA"/>
              </w:rPr>
            </w:pPr>
            <w:r w:rsidRPr="00E94636">
              <w:rPr>
                <w:rFonts w:ascii="Arial Narrow" w:hAnsi="Arial Narrow"/>
                <w:b/>
                <w:sz w:val="18"/>
                <w:szCs w:val="18"/>
                <w:lang w:val="en-CA"/>
              </w:rPr>
              <w:t>Subtotal</w:t>
            </w:r>
          </w:p>
        </w:tc>
        <w:tc>
          <w:tcPr>
            <w:tcW w:w="1250" w:type="pct"/>
            <w:shd w:val="clear" w:color="auto" w:fill="D9D9D9" w:themeFill="background1" w:themeFillShade="D9"/>
            <w:noWrap/>
            <w:vAlign w:val="center"/>
            <w:hideMark/>
          </w:tcPr>
          <w:p w:rsidR="002C113C" w:rsidRPr="00E94636" w:rsidRDefault="002C113C" w:rsidP="008B130B">
            <w:pPr>
              <w:pStyle w:val="ECECParagraph"/>
              <w:spacing w:after="0"/>
              <w:jc w:val="right"/>
              <w:rPr>
                <w:rFonts w:ascii="Arial Narrow" w:hAnsi="Arial Narrow"/>
                <w:b/>
                <w:sz w:val="18"/>
                <w:szCs w:val="18"/>
                <w:lang w:val="en-CA"/>
              </w:rPr>
            </w:pPr>
            <w:r w:rsidRPr="00E94636">
              <w:rPr>
                <w:rFonts w:ascii="Arial Narrow" w:hAnsi="Arial Narrow"/>
                <w:b/>
                <w:sz w:val="18"/>
                <w:szCs w:val="18"/>
                <w:lang w:val="en-CA"/>
              </w:rPr>
              <w:t>9,120</w:t>
            </w:r>
          </w:p>
        </w:tc>
      </w:tr>
      <w:tr w:rsidR="002C113C" w:rsidRPr="00E94636" w:rsidTr="008B130B">
        <w:trPr>
          <w:trHeight w:val="227"/>
        </w:trPr>
        <w:tc>
          <w:tcPr>
            <w:tcW w:w="3750" w:type="pct"/>
            <w:gridSpan w:val="3"/>
            <w:shd w:val="clear" w:color="auto" w:fill="BFBFBF" w:themeFill="background1" w:themeFillShade="BF"/>
            <w:noWrap/>
            <w:vAlign w:val="center"/>
          </w:tcPr>
          <w:p w:rsidR="002C113C" w:rsidRPr="00E94636" w:rsidRDefault="002C113C" w:rsidP="008B130B">
            <w:pPr>
              <w:pStyle w:val="ECECParagraph"/>
              <w:spacing w:after="0"/>
              <w:rPr>
                <w:rFonts w:ascii="Arial Narrow" w:hAnsi="Arial Narrow"/>
                <w:b/>
                <w:sz w:val="18"/>
                <w:szCs w:val="18"/>
                <w:lang w:val="en-CA"/>
              </w:rPr>
            </w:pPr>
            <w:r w:rsidRPr="00E94636">
              <w:rPr>
                <w:rFonts w:ascii="Arial Narrow" w:hAnsi="Arial Narrow"/>
                <w:b/>
                <w:sz w:val="18"/>
                <w:szCs w:val="18"/>
                <w:lang w:val="en-CA"/>
              </w:rPr>
              <w:t>Grand total</w:t>
            </w:r>
          </w:p>
        </w:tc>
        <w:tc>
          <w:tcPr>
            <w:tcW w:w="1250" w:type="pct"/>
            <w:shd w:val="clear" w:color="auto" w:fill="BFBFBF" w:themeFill="background1" w:themeFillShade="BF"/>
            <w:noWrap/>
            <w:vAlign w:val="center"/>
          </w:tcPr>
          <w:p w:rsidR="002C113C" w:rsidRPr="00E94636" w:rsidRDefault="002C113C" w:rsidP="008B130B">
            <w:pPr>
              <w:pStyle w:val="ECECParagraph"/>
              <w:spacing w:after="0"/>
              <w:jc w:val="right"/>
              <w:rPr>
                <w:rFonts w:ascii="Arial Narrow" w:hAnsi="Arial Narrow"/>
                <w:b/>
                <w:sz w:val="18"/>
                <w:szCs w:val="18"/>
                <w:lang w:val="en-CA"/>
              </w:rPr>
            </w:pPr>
            <w:r w:rsidRPr="00E94636">
              <w:rPr>
                <w:rFonts w:ascii="Arial Narrow" w:hAnsi="Arial Narrow"/>
                <w:b/>
                <w:sz w:val="18"/>
                <w:szCs w:val="18"/>
                <w:lang w:val="en-CA"/>
              </w:rPr>
              <w:t>13,194</w:t>
            </w:r>
          </w:p>
        </w:tc>
      </w:tr>
    </w:tbl>
    <w:p w:rsidR="002C113C" w:rsidRPr="00E94636" w:rsidRDefault="002C113C" w:rsidP="002C113C">
      <w:pPr>
        <w:pStyle w:val="ECECNote"/>
        <w:spacing w:after="120"/>
        <w:rPr>
          <w:lang w:val="en-CA"/>
        </w:rPr>
      </w:pPr>
      <w:r w:rsidRPr="00E94636">
        <w:rPr>
          <w:lang w:val="en-CA"/>
        </w:rPr>
        <w:t xml:space="preserve">Source: World Conservation Monitoring Centre (WCMC) CITES Trade Database. All specimens were live, captive-bred and traded for commercial purposes. Mexico had not reported any exports of </w:t>
      </w:r>
      <w:r w:rsidRPr="00E94636">
        <w:rPr>
          <w:i/>
          <w:lang w:val="en-CA"/>
        </w:rPr>
        <w:t>B. smithi</w:t>
      </w:r>
      <w:r w:rsidRPr="00E94636">
        <w:rPr>
          <w:lang w:val="en-CA"/>
        </w:rPr>
        <w:t xml:space="preserve"> for 2021 at the time of writing.</w:t>
      </w:r>
    </w:p>
    <w:p w:rsidR="002C113C" w:rsidRPr="00E94636" w:rsidRDefault="002C113C" w:rsidP="002C113C">
      <w:pPr>
        <w:pStyle w:val="Caption"/>
        <w:spacing w:before="240"/>
      </w:pPr>
      <w:bookmarkStart w:id="16" w:name="_Toc143569481"/>
      <w:r w:rsidRPr="00E94636">
        <w:t xml:space="preserve">Table </w:t>
      </w:r>
      <w:r>
        <w:fldChar w:fldCharType="begin"/>
      </w:r>
      <w:r>
        <w:instrText xml:space="preserve"> SEQ Table \* ARABIC </w:instrText>
      </w:r>
      <w:r>
        <w:fldChar w:fldCharType="separate"/>
      </w:r>
      <w:r w:rsidRPr="00E94636">
        <w:rPr>
          <w:noProof/>
        </w:rPr>
        <w:t>15</w:t>
      </w:r>
      <w:r>
        <w:rPr>
          <w:noProof/>
        </w:rPr>
        <w:fldChar w:fldCharType="end"/>
      </w:r>
      <w:r w:rsidRPr="00E94636">
        <w:t>. Exports of Brachypelma smithi from non-Range States, 2017–2021</w:t>
      </w:r>
      <w:bookmarkEnd w:id="16"/>
    </w:p>
    <w:tbl>
      <w:tblPr>
        <w:tblStyle w:val="TableGrid"/>
        <w:tblW w:w="5000" w:type="pct"/>
        <w:tblLook w:val="04A0" w:firstRow="1" w:lastRow="0" w:firstColumn="1" w:lastColumn="0" w:noHBand="0" w:noVBand="1"/>
      </w:tblPr>
      <w:tblGrid>
        <w:gridCol w:w="2254"/>
        <w:gridCol w:w="2254"/>
        <w:gridCol w:w="2254"/>
        <w:gridCol w:w="2254"/>
      </w:tblGrid>
      <w:tr w:rsidR="002C113C" w:rsidRPr="00E94636" w:rsidTr="008B130B">
        <w:trPr>
          <w:trHeight w:val="283"/>
        </w:trPr>
        <w:tc>
          <w:tcPr>
            <w:tcW w:w="1250" w:type="pct"/>
            <w:shd w:val="clear" w:color="auto" w:fill="808080" w:themeFill="background1" w:themeFillShade="80"/>
            <w:noWrap/>
            <w:vAlign w:val="center"/>
            <w:hideMark/>
          </w:tcPr>
          <w:p w:rsidR="002C113C" w:rsidRPr="00E94636" w:rsidRDefault="002C113C" w:rsidP="008B130B">
            <w:pPr>
              <w:pStyle w:val="ECECParagraph"/>
              <w:spacing w:after="0"/>
              <w:jc w:val="center"/>
              <w:rPr>
                <w:rFonts w:ascii="Arial Narrow" w:hAnsi="Arial Narrow"/>
                <w:sz w:val="18"/>
                <w:szCs w:val="18"/>
                <w:lang w:val="en-CA"/>
              </w:rPr>
            </w:pPr>
            <w:r w:rsidRPr="00E94636">
              <w:rPr>
                <w:rFonts w:ascii="Arial Narrow" w:hAnsi="Arial Narrow"/>
                <w:b/>
                <w:color w:val="FFFFFF" w:themeColor="background1"/>
                <w:sz w:val="18"/>
                <w:szCs w:val="18"/>
                <w:lang w:val="en-CA"/>
              </w:rPr>
              <w:t>Year</w:t>
            </w:r>
          </w:p>
        </w:tc>
        <w:tc>
          <w:tcPr>
            <w:tcW w:w="1250" w:type="pct"/>
            <w:shd w:val="clear" w:color="auto" w:fill="808080" w:themeFill="background1" w:themeFillShade="80"/>
            <w:noWrap/>
            <w:vAlign w:val="center"/>
            <w:hideMark/>
          </w:tcPr>
          <w:p w:rsidR="002C113C" w:rsidRPr="00E94636" w:rsidRDefault="002C113C" w:rsidP="008B130B">
            <w:pPr>
              <w:pStyle w:val="ECECParagraph"/>
              <w:spacing w:after="0"/>
              <w:jc w:val="center"/>
              <w:rPr>
                <w:rFonts w:ascii="Arial Narrow" w:hAnsi="Arial Narrow"/>
                <w:sz w:val="18"/>
                <w:szCs w:val="18"/>
                <w:lang w:val="en-CA"/>
              </w:rPr>
            </w:pPr>
            <w:r w:rsidRPr="00E94636">
              <w:rPr>
                <w:rFonts w:ascii="Arial Narrow" w:hAnsi="Arial Narrow"/>
                <w:b/>
                <w:color w:val="FFFFFF" w:themeColor="background1"/>
                <w:sz w:val="18"/>
                <w:szCs w:val="18"/>
                <w:lang w:val="en-CA"/>
              </w:rPr>
              <w:t>Exporter</w:t>
            </w:r>
          </w:p>
        </w:tc>
        <w:tc>
          <w:tcPr>
            <w:tcW w:w="1250" w:type="pct"/>
            <w:shd w:val="clear" w:color="auto" w:fill="808080" w:themeFill="background1" w:themeFillShade="80"/>
            <w:noWrap/>
            <w:vAlign w:val="center"/>
            <w:hideMark/>
          </w:tcPr>
          <w:p w:rsidR="002C113C" w:rsidRPr="00E94636" w:rsidRDefault="002C113C" w:rsidP="008B130B">
            <w:pPr>
              <w:pStyle w:val="ECECParagraph"/>
              <w:spacing w:after="0"/>
              <w:jc w:val="center"/>
              <w:rPr>
                <w:rFonts w:ascii="Arial Narrow" w:hAnsi="Arial Narrow"/>
                <w:sz w:val="18"/>
                <w:szCs w:val="18"/>
                <w:lang w:val="en-CA"/>
              </w:rPr>
            </w:pPr>
            <w:r w:rsidRPr="00E94636">
              <w:rPr>
                <w:rFonts w:ascii="Arial Narrow" w:hAnsi="Arial Narrow"/>
                <w:b/>
                <w:color w:val="FFFFFF" w:themeColor="background1"/>
                <w:sz w:val="18"/>
                <w:szCs w:val="18"/>
                <w:lang w:val="en-CA"/>
              </w:rPr>
              <w:t>Importer</w:t>
            </w:r>
          </w:p>
        </w:tc>
        <w:tc>
          <w:tcPr>
            <w:tcW w:w="1250" w:type="pct"/>
            <w:shd w:val="clear" w:color="auto" w:fill="808080" w:themeFill="background1" w:themeFillShade="80"/>
            <w:noWrap/>
            <w:vAlign w:val="center"/>
            <w:hideMark/>
          </w:tcPr>
          <w:p w:rsidR="002C113C" w:rsidRPr="00E94636" w:rsidRDefault="002C113C" w:rsidP="008B130B">
            <w:pPr>
              <w:pStyle w:val="ECECParagraph"/>
              <w:spacing w:after="0"/>
              <w:jc w:val="center"/>
              <w:rPr>
                <w:rFonts w:ascii="Arial Narrow" w:hAnsi="Arial Narrow"/>
                <w:sz w:val="18"/>
                <w:szCs w:val="18"/>
                <w:lang w:val="en-CA"/>
              </w:rPr>
            </w:pPr>
            <w:r w:rsidRPr="00E94636">
              <w:rPr>
                <w:rFonts w:ascii="Arial Narrow" w:hAnsi="Arial Narrow"/>
                <w:b/>
                <w:color w:val="FFFFFF" w:themeColor="background1"/>
                <w:sz w:val="18"/>
                <w:szCs w:val="18"/>
                <w:lang w:val="en-CA"/>
              </w:rPr>
              <w:t>Exporter reported quantity</w:t>
            </w:r>
          </w:p>
        </w:tc>
      </w:tr>
      <w:tr w:rsidR="002C113C" w:rsidRPr="00E94636" w:rsidTr="008B130B">
        <w:trPr>
          <w:trHeight w:val="170"/>
        </w:trPr>
        <w:tc>
          <w:tcPr>
            <w:tcW w:w="1250" w:type="pct"/>
            <w:vMerge w:val="restart"/>
            <w:noWrap/>
            <w:vAlign w:val="center"/>
            <w:hideMark/>
          </w:tcPr>
          <w:p w:rsidR="002C113C" w:rsidRPr="00E94636" w:rsidRDefault="002C113C" w:rsidP="008B130B">
            <w:pPr>
              <w:pStyle w:val="ECECParagraph"/>
              <w:spacing w:after="0"/>
              <w:jc w:val="center"/>
              <w:rPr>
                <w:rFonts w:ascii="Arial Narrow" w:hAnsi="Arial Narrow"/>
                <w:sz w:val="18"/>
                <w:szCs w:val="18"/>
                <w:lang w:val="en-CA"/>
              </w:rPr>
            </w:pPr>
            <w:r w:rsidRPr="00E94636">
              <w:rPr>
                <w:rFonts w:ascii="Arial Narrow" w:hAnsi="Arial Narrow"/>
                <w:sz w:val="18"/>
                <w:szCs w:val="18"/>
                <w:lang w:val="en-CA"/>
              </w:rPr>
              <w:t>2017</w:t>
            </w:r>
          </w:p>
        </w:tc>
        <w:tc>
          <w:tcPr>
            <w:tcW w:w="1250" w:type="pct"/>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Switzerland</w:t>
            </w:r>
          </w:p>
        </w:tc>
        <w:tc>
          <w:tcPr>
            <w:tcW w:w="1250" w:type="pct"/>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Hong Kong</w:t>
            </w:r>
          </w:p>
        </w:tc>
        <w:tc>
          <w:tcPr>
            <w:tcW w:w="1250" w:type="pct"/>
            <w:noWrap/>
            <w:vAlign w:val="center"/>
            <w:hideMark/>
          </w:tcPr>
          <w:p w:rsidR="002C113C" w:rsidRPr="00E94636" w:rsidRDefault="002C113C" w:rsidP="008B130B">
            <w:pPr>
              <w:pStyle w:val="ECECParagraph"/>
              <w:spacing w:after="0"/>
              <w:jc w:val="right"/>
              <w:rPr>
                <w:rFonts w:ascii="Arial Narrow" w:hAnsi="Arial Narrow"/>
                <w:sz w:val="18"/>
                <w:szCs w:val="18"/>
                <w:lang w:val="en-CA"/>
              </w:rPr>
            </w:pPr>
            <w:r w:rsidRPr="00E94636">
              <w:rPr>
                <w:rFonts w:ascii="Arial Narrow" w:hAnsi="Arial Narrow"/>
                <w:sz w:val="18"/>
                <w:szCs w:val="18"/>
                <w:lang w:val="en-CA"/>
              </w:rPr>
              <w:t>25</w:t>
            </w:r>
          </w:p>
        </w:tc>
      </w:tr>
      <w:tr w:rsidR="002C113C" w:rsidRPr="00E94636" w:rsidTr="008B130B">
        <w:trPr>
          <w:trHeight w:val="170"/>
        </w:trPr>
        <w:tc>
          <w:tcPr>
            <w:tcW w:w="1250" w:type="pct"/>
            <w:vMerge/>
            <w:noWrap/>
            <w:vAlign w:val="center"/>
          </w:tcPr>
          <w:p w:rsidR="002C113C" w:rsidRPr="00E94636" w:rsidRDefault="002C113C" w:rsidP="008B130B">
            <w:pPr>
              <w:pStyle w:val="ECECParagraph"/>
              <w:spacing w:after="0"/>
              <w:jc w:val="center"/>
              <w:rPr>
                <w:rFonts w:ascii="Arial Narrow" w:hAnsi="Arial Narrow"/>
                <w:sz w:val="18"/>
                <w:szCs w:val="18"/>
                <w:lang w:val="en-CA"/>
              </w:rPr>
            </w:pPr>
          </w:p>
        </w:tc>
        <w:tc>
          <w:tcPr>
            <w:tcW w:w="1250" w:type="pct"/>
            <w:vMerge w:val="restart"/>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Germany</w:t>
            </w:r>
          </w:p>
        </w:tc>
        <w:tc>
          <w:tcPr>
            <w:tcW w:w="1250" w:type="pct"/>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Switzerland</w:t>
            </w:r>
          </w:p>
        </w:tc>
        <w:tc>
          <w:tcPr>
            <w:tcW w:w="1250" w:type="pct"/>
            <w:noWrap/>
            <w:vAlign w:val="center"/>
            <w:hideMark/>
          </w:tcPr>
          <w:p w:rsidR="002C113C" w:rsidRPr="00E94636" w:rsidRDefault="002C113C" w:rsidP="008B130B">
            <w:pPr>
              <w:pStyle w:val="ECECParagraph"/>
              <w:spacing w:after="0"/>
              <w:jc w:val="right"/>
              <w:rPr>
                <w:rFonts w:ascii="Arial Narrow" w:hAnsi="Arial Narrow"/>
                <w:sz w:val="18"/>
                <w:szCs w:val="18"/>
                <w:lang w:val="en-CA"/>
              </w:rPr>
            </w:pPr>
            <w:r w:rsidRPr="00E94636">
              <w:rPr>
                <w:rFonts w:ascii="Arial Narrow" w:hAnsi="Arial Narrow"/>
                <w:sz w:val="18"/>
                <w:szCs w:val="18"/>
                <w:lang w:val="en-CA"/>
              </w:rPr>
              <w:t>2</w:t>
            </w:r>
          </w:p>
        </w:tc>
      </w:tr>
      <w:tr w:rsidR="002C113C" w:rsidRPr="00E94636" w:rsidTr="008B130B">
        <w:trPr>
          <w:trHeight w:val="170"/>
        </w:trPr>
        <w:tc>
          <w:tcPr>
            <w:tcW w:w="1250" w:type="pct"/>
            <w:vMerge/>
            <w:noWrap/>
            <w:vAlign w:val="center"/>
          </w:tcPr>
          <w:p w:rsidR="002C113C" w:rsidRPr="00E94636" w:rsidRDefault="002C113C" w:rsidP="008B130B">
            <w:pPr>
              <w:pStyle w:val="ECECParagraph"/>
              <w:spacing w:after="0"/>
              <w:jc w:val="center"/>
              <w:rPr>
                <w:rFonts w:ascii="Arial Narrow" w:hAnsi="Arial Narrow"/>
                <w:sz w:val="18"/>
                <w:szCs w:val="18"/>
                <w:lang w:val="en-CA"/>
              </w:rPr>
            </w:pPr>
          </w:p>
        </w:tc>
        <w:tc>
          <w:tcPr>
            <w:tcW w:w="1250" w:type="pct"/>
            <w:vMerge/>
            <w:noWrap/>
            <w:vAlign w:val="center"/>
          </w:tcPr>
          <w:p w:rsidR="002C113C" w:rsidRPr="00E94636" w:rsidRDefault="002C113C" w:rsidP="008B130B">
            <w:pPr>
              <w:pStyle w:val="ECECParagraph"/>
              <w:spacing w:after="0"/>
              <w:rPr>
                <w:rFonts w:ascii="Arial Narrow" w:hAnsi="Arial Narrow"/>
                <w:sz w:val="18"/>
                <w:szCs w:val="18"/>
                <w:lang w:val="en-CA"/>
              </w:rPr>
            </w:pPr>
          </w:p>
        </w:tc>
        <w:tc>
          <w:tcPr>
            <w:tcW w:w="1250" w:type="pct"/>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Japan</w:t>
            </w:r>
          </w:p>
        </w:tc>
        <w:tc>
          <w:tcPr>
            <w:tcW w:w="1250" w:type="pct"/>
            <w:noWrap/>
            <w:vAlign w:val="center"/>
            <w:hideMark/>
          </w:tcPr>
          <w:p w:rsidR="002C113C" w:rsidRPr="00E94636" w:rsidRDefault="002C113C" w:rsidP="008B130B">
            <w:pPr>
              <w:pStyle w:val="ECECParagraph"/>
              <w:spacing w:after="0"/>
              <w:jc w:val="right"/>
              <w:rPr>
                <w:rFonts w:ascii="Arial Narrow" w:hAnsi="Arial Narrow"/>
                <w:sz w:val="18"/>
                <w:szCs w:val="18"/>
                <w:lang w:val="en-CA"/>
              </w:rPr>
            </w:pPr>
            <w:r w:rsidRPr="00E94636">
              <w:rPr>
                <w:rFonts w:ascii="Arial Narrow" w:hAnsi="Arial Narrow"/>
                <w:sz w:val="18"/>
                <w:szCs w:val="18"/>
                <w:lang w:val="en-CA"/>
              </w:rPr>
              <w:t>49</w:t>
            </w:r>
          </w:p>
        </w:tc>
      </w:tr>
      <w:tr w:rsidR="002C113C" w:rsidRPr="00E94636" w:rsidTr="008B130B">
        <w:trPr>
          <w:trHeight w:val="170"/>
        </w:trPr>
        <w:tc>
          <w:tcPr>
            <w:tcW w:w="1250" w:type="pct"/>
            <w:vMerge/>
            <w:noWrap/>
            <w:vAlign w:val="center"/>
          </w:tcPr>
          <w:p w:rsidR="002C113C" w:rsidRPr="00E94636" w:rsidRDefault="002C113C" w:rsidP="008B130B">
            <w:pPr>
              <w:pStyle w:val="ECECParagraph"/>
              <w:spacing w:after="0"/>
              <w:jc w:val="center"/>
              <w:rPr>
                <w:rFonts w:ascii="Arial Narrow" w:hAnsi="Arial Narrow"/>
                <w:sz w:val="18"/>
                <w:szCs w:val="18"/>
                <w:lang w:val="en-CA"/>
              </w:rPr>
            </w:pPr>
          </w:p>
        </w:tc>
        <w:tc>
          <w:tcPr>
            <w:tcW w:w="1250" w:type="pct"/>
            <w:vMerge/>
            <w:noWrap/>
            <w:vAlign w:val="center"/>
          </w:tcPr>
          <w:p w:rsidR="002C113C" w:rsidRPr="00E94636" w:rsidRDefault="002C113C" w:rsidP="008B130B">
            <w:pPr>
              <w:pStyle w:val="ECECParagraph"/>
              <w:spacing w:after="0"/>
              <w:rPr>
                <w:rFonts w:ascii="Arial Narrow" w:hAnsi="Arial Narrow"/>
                <w:sz w:val="18"/>
                <w:szCs w:val="18"/>
                <w:lang w:val="en-CA"/>
              </w:rPr>
            </w:pPr>
          </w:p>
        </w:tc>
        <w:tc>
          <w:tcPr>
            <w:tcW w:w="1250" w:type="pct"/>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Norway</w:t>
            </w:r>
          </w:p>
        </w:tc>
        <w:tc>
          <w:tcPr>
            <w:tcW w:w="1250" w:type="pct"/>
            <w:noWrap/>
            <w:vAlign w:val="center"/>
            <w:hideMark/>
          </w:tcPr>
          <w:p w:rsidR="002C113C" w:rsidRPr="00E94636" w:rsidRDefault="002C113C" w:rsidP="008B130B">
            <w:pPr>
              <w:pStyle w:val="ECECParagraph"/>
              <w:spacing w:after="0"/>
              <w:jc w:val="right"/>
              <w:rPr>
                <w:rFonts w:ascii="Arial Narrow" w:hAnsi="Arial Narrow"/>
                <w:sz w:val="18"/>
                <w:szCs w:val="18"/>
                <w:lang w:val="en-CA"/>
              </w:rPr>
            </w:pPr>
            <w:r w:rsidRPr="00E94636">
              <w:rPr>
                <w:rFonts w:ascii="Arial Narrow" w:hAnsi="Arial Narrow"/>
                <w:sz w:val="18"/>
                <w:szCs w:val="18"/>
                <w:lang w:val="en-CA"/>
              </w:rPr>
              <w:t>16</w:t>
            </w:r>
          </w:p>
        </w:tc>
      </w:tr>
      <w:tr w:rsidR="002C113C" w:rsidRPr="00E94636" w:rsidTr="008B130B">
        <w:trPr>
          <w:trHeight w:val="170"/>
        </w:trPr>
        <w:tc>
          <w:tcPr>
            <w:tcW w:w="1250" w:type="pct"/>
            <w:vMerge/>
            <w:noWrap/>
            <w:vAlign w:val="center"/>
          </w:tcPr>
          <w:p w:rsidR="002C113C" w:rsidRPr="00E94636" w:rsidRDefault="002C113C" w:rsidP="008B130B">
            <w:pPr>
              <w:pStyle w:val="ECECParagraph"/>
              <w:spacing w:after="0"/>
              <w:jc w:val="center"/>
              <w:rPr>
                <w:rFonts w:ascii="Arial Narrow" w:hAnsi="Arial Narrow"/>
                <w:sz w:val="18"/>
                <w:szCs w:val="18"/>
                <w:lang w:val="en-CA"/>
              </w:rPr>
            </w:pPr>
          </w:p>
        </w:tc>
        <w:tc>
          <w:tcPr>
            <w:tcW w:w="1250" w:type="pct"/>
            <w:vMerge/>
            <w:noWrap/>
            <w:vAlign w:val="center"/>
          </w:tcPr>
          <w:p w:rsidR="002C113C" w:rsidRPr="00E94636" w:rsidRDefault="002C113C" w:rsidP="008B130B">
            <w:pPr>
              <w:pStyle w:val="ECECParagraph"/>
              <w:spacing w:after="0"/>
              <w:rPr>
                <w:rFonts w:ascii="Arial Narrow" w:hAnsi="Arial Narrow"/>
                <w:sz w:val="18"/>
                <w:szCs w:val="18"/>
                <w:lang w:val="en-CA"/>
              </w:rPr>
            </w:pPr>
          </w:p>
        </w:tc>
        <w:tc>
          <w:tcPr>
            <w:tcW w:w="1250" w:type="pct"/>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United States</w:t>
            </w:r>
          </w:p>
        </w:tc>
        <w:tc>
          <w:tcPr>
            <w:tcW w:w="1250" w:type="pct"/>
            <w:noWrap/>
            <w:vAlign w:val="center"/>
            <w:hideMark/>
          </w:tcPr>
          <w:p w:rsidR="002C113C" w:rsidRPr="00E94636" w:rsidRDefault="002C113C" w:rsidP="008B130B">
            <w:pPr>
              <w:pStyle w:val="ECECParagraph"/>
              <w:spacing w:after="0"/>
              <w:jc w:val="right"/>
              <w:rPr>
                <w:rFonts w:ascii="Arial Narrow" w:hAnsi="Arial Narrow"/>
                <w:sz w:val="18"/>
                <w:szCs w:val="18"/>
                <w:lang w:val="en-CA"/>
              </w:rPr>
            </w:pPr>
            <w:r w:rsidRPr="00E94636">
              <w:rPr>
                <w:rFonts w:ascii="Arial Narrow" w:hAnsi="Arial Narrow"/>
                <w:sz w:val="18"/>
                <w:szCs w:val="18"/>
                <w:lang w:val="en-CA"/>
              </w:rPr>
              <w:t>900</w:t>
            </w:r>
          </w:p>
        </w:tc>
      </w:tr>
      <w:tr w:rsidR="002C113C" w:rsidRPr="00E94636" w:rsidTr="008B130B">
        <w:trPr>
          <w:trHeight w:val="170"/>
        </w:trPr>
        <w:tc>
          <w:tcPr>
            <w:tcW w:w="1250" w:type="pct"/>
            <w:vMerge/>
            <w:noWrap/>
            <w:vAlign w:val="center"/>
          </w:tcPr>
          <w:p w:rsidR="002C113C" w:rsidRPr="00E94636" w:rsidRDefault="002C113C" w:rsidP="008B130B">
            <w:pPr>
              <w:pStyle w:val="ECECParagraph"/>
              <w:spacing w:after="0"/>
              <w:jc w:val="center"/>
              <w:rPr>
                <w:rFonts w:ascii="Arial Narrow" w:hAnsi="Arial Narrow"/>
                <w:sz w:val="18"/>
                <w:szCs w:val="18"/>
                <w:lang w:val="en-CA"/>
              </w:rPr>
            </w:pPr>
          </w:p>
        </w:tc>
        <w:tc>
          <w:tcPr>
            <w:tcW w:w="1250" w:type="pct"/>
            <w:vMerge w:val="restart"/>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Ukraine</w:t>
            </w:r>
          </w:p>
        </w:tc>
        <w:tc>
          <w:tcPr>
            <w:tcW w:w="1250" w:type="pct"/>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Canada</w:t>
            </w:r>
          </w:p>
        </w:tc>
        <w:tc>
          <w:tcPr>
            <w:tcW w:w="1250" w:type="pct"/>
            <w:noWrap/>
            <w:vAlign w:val="center"/>
            <w:hideMark/>
          </w:tcPr>
          <w:p w:rsidR="002C113C" w:rsidRPr="00E94636" w:rsidRDefault="002C113C" w:rsidP="008B130B">
            <w:pPr>
              <w:pStyle w:val="ECECParagraph"/>
              <w:spacing w:after="0"/>
              <w:jc w:val="right"/>
              <w:rPr>
                <w:rFonts w:ascii="Arial Narrow" w:hAnsi="Arial Narrow"/>
                <w:sz w:val="18"/>
                <w:szCs w:val="18"/>
                <w:lang w:val="en-CA"/>
              </w:rPr>
            </w:pPr>
            <w:r w:rsidRPr="00E94636">
              <w:rPr>
                <w:rFonts w:ascii="Arial Narrow" w:hAnsi="Arial Narrow"/>
                <w:sz w:val="18"/>
                <w:szCs w:val="18"/>
                <w:lang w:val="en-CA"/>
              </w:rPr>
              <w:t>50</w:t>
            </w:r>
          </w:p>
        </w:tc>
      </w:tr>
      <w:tr w:rsidR="002C113C" w:rsidRPr="00E94636" w:rsidTr="008B130B">
        <w:trPr>
          <w:trHeight w:val="170"/>
        </w:trPr>
        <w:tc>
          <w:tcPr>
            <w:tcW w:w="1250" w:type="pct"/>
            <w:vMerge/>
            <w:noWrap/>
            <w:vAlign w:val="center"/>
          </w:tcPr>
          <w:p w:rsidR="002C113C" w:rsidRPr="00E94636" w:rsidRDefault="002C113C" w:rsidP="008B130B">
            <w:pPr>
              <w:pStyle w:val="ECECParagraph"/>
              <w:spacing w:after="0"/>
              <w:jc w:val="center"/>
              <w:rPr>
                <w:rFonts w:ascii="Arial Narrow" w:hAnsi="Arial Narrow"/>
                <w:sz w:val="18"/>
                <w:szCs w:val="18"/>
                <w:lang w:val="en-CA"/>
              </w:rPr>
            </w:pPr>
          </w:p>
        </w:tc>
        <w:tc>
          <w:tcPr>
            <w:tcW w:w="1250" w:type="pct"/>
            <w:vMerge/>
            <w:noWrap/>
            <w:vAlign w:val="center"/>
          </w:tcPr>
          <w:p w:rsidR="002C113C" w:rsidRPr="00E94636" w:rsidRDefault="002C113C" w:rsidP="008B130B">
            <w:pPr>
              <w:pStyle w:val="ECECParagraph"/>
              <w:spacing w:after="0"/>
              <w:rPr>
                <w:rFonts w:ascii="Arial Narrow" w:hAnsi="Arial Narrow"/>
                <w:sz w:val="18"/>
                <w:szCs w:val="18"/>
                <w:lang w:val="en-CA"/>
              </w:rPr>
            </w:pPr>
          </w:p>
        </w:tc>
        <w:tc>
          <w:tcPr>
            <w:tcW w:w="1250" w:type="pct"/>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Japan</w:t>
            </w:r>
          </w:p>
        </w:tc>
        <w:tc>
          <w:tcPr>
            <w:tcW w:w="1250" w:type="pct"/>
            <w:noWrap/>
            <w:vAlign w:val="center"/>
            <w:hideMark/>
          </w:tcPr>
          <w:p w:rsidR="002C113C" w:rsidRPr="00E94636" w:rsidRDefault="002C113C" w:rsidP="008B130B">
            <w:pPr>
              <w:pStyle w:val="ECECParagraph"/>
              <w:spacing w:after="0"/>
              <w:jc w:val="right"/>
              <w:rPr>
                <w:rFonts w:ascii="Arial Narrow" w:hAnsi="Arial Narrow"/>
                <w:sz w:val="18"/>
                <w:szCs w:val="18"/>
                <w:lang w:val="en-CA"/>
              </w:rPr>
            </w:pPr>
            <w:r w:rsidRPr="00E94636">
              <w:rPr>
                <w:rFonts w:ascii="Arial Narrow" w:hAnsi="Arial Narrow"/>
                <w:sz w:val="18"/>
                <w:szCs w:val="18"/>
                <w:lang w:val="en-CA"/>
              </w:rPr>
              <w:t>120</w:t>
            </w:r>
          </w:p>
        </w:tc>
      </w:tr>
      <w:tr w:rsidR="002C113C" w:rsidRPr="00E94636" w:rsidTr="008B130B">
        <w:trPr>
          <w:trHeight w:val="170"/>
        </w:trPr>
        <w:tc>
          <w:tcPr>
            <w:tcW w:w="1250" w:type="pct"/>
            <w:vMerge/>
            <w:noWrap/>
            <w:vAlign w:val="center"/>
          </w:tcPr>
          <w:p w:rsidR="002C113C" w:rsidRPr="00E94636" w:rsidRDefault="002C113C" w:rsidP="008B130B">
            <w:pPr>
              <w:pStyle w:val="ECECParagraph"/>
              <w:spacing w:after="0"/>
              <w:jc w:val="center"/>
              <w:rPr>
                <w:rFonts w:ascii="Arial Narrow" w:hAnsi="Arial Narrow"/>
                <w:sz w:val="18"/>
                <w:szCs w:val="18"/>
                <w:lang w:val="en-CA"/>
              </w:rPr>
            </w:pPr>
          </w:p>
        </w:tc>
        <w:tc>
          <w:tcPr>
            <w:tcW w:w="1250" w:type="pct"/>
            <w:vMerge/>
            <w:noWrap/>
            <w:vAlign w:val="center"/>
          </w:tcPr>
          <w:p w:rsidR="002C113C" w:rsidRPr="00E94636" w:rsidRDefault="002C113C" w:rsidP="008B130B">
            <w:pPr>
              <w:pStyle w:val="ECECParagraph"/>
              <w:spacing w:after="0"/>
              <w:rPr>
                <w:rFonts w:ascii="Arial Narrow" w:hAnsi="Arial Narrow"/>
                <w:sz w:val="18"/>
                <w:szCs w:val="18"/>
                <w:lang w:val="en-CA"/>
              </w:rPr>
            </w:pPr>
          </w:p>
        </w:tc>
        <w:tc>
          <w:tcPr>
            <w:tcW w:w="1250" w:type="pct"/>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 xml:space="preserve">Netherlands </w:t>
            </w:r>
          </w:p>
        </w:tc>
        <w:tc>
          <w:tcPr>
            <w:tcW w:w="1250" w:type="pct"/>
            <w:noWrap/>
            <w:vAlign w:val="center"/>
            <w:hideMark/>
          </w:tcPr>
          <w:p w:rsidR="002C113C" w:rsidRPr="00E94636" w:rsidRDefault="002C113C" w:rsidP="008B130B">
            <w:pPr>
              <w:pStyle w:val="ECECParagraph"/>
              <w:spacing w:after="0"/>
              <w:jc w:val="right"/>
              <w:rPr>
                <w:rFonts w:ascii="Arial Narrow" w:hAnsi="Arial Narrow"/>
                <w:sz w:val="18"/>
                <w:szCs w:val="18"/>
                <w:lang w:val="en-CA"/>
              </w:rPr>
            </w:pPr>
            <w:r w:rsidRPr="00E94636">
              <w:rPr>
                <w:rFonts w:ascii="Arial Narrow" w:hAnsi="Arial Narrow"/>
                <w:sz w:val="18"/>
                <w:szCs w:val="18"/>
                <w:lang w:val="en-CA"/>
              </w:rPr>
              <w:t>100</w:t>
            </w:r>
          </w:p>
        </w:tc>
      </w:tr>
      <w:tr w:rsidR="002C113C" w:rsidRPr="00E94636" w:rsidTr="008B130B">
        <w:trPr>
          <w:trHeight w:val="170"/>
        </w:trPr>
        <w:tc>
          <w:tcPr>
            <w:tcW w:w="1250" w:type="pct"/>
            <w:vMerge/>
            <w:noWrap/>
            <w:vAlign w:val="center"/>
            <w:hideMark/>
          </w:tcPr>
          <w:p w:rsidR="002C113C" w:rsidRPr="00E94636" w:rsidRDefault="002C113C" w:rsidP="008B130B">
            <w:pPr>
              <w:pStyle w:val="ECECParagraph"/>
              <w:spacing w:after="0"/>
              <w:jc w:val="center"/>
              <w:rPr>
                <w:rFonts w:ascii="Arial Narrow" w:hAnsi="Arial Narrow"/>
                <w:sz w:val="18"/>
                <w:szCs w:val="18"/>
                <w:lang w:val="en-CA"/>
              </w:rPr>
            </w:pPr>
          </w:p>
        </w:tc>
        <w:tc>
          <w:tcPr>
            <w:tcW w:w="1250" w:type="pct"/>
            <w:shd w:val="clear" w:color="auto" w:fill="D9D9D9" w:themeFill="background1" w:themeFillShade="D9"/>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b/>
                <w:sz w:val="18"/>
                <w:szCs w:val="18"/>
                <w:lang w:val="en-CA"/>
              </w:rPr>
              <w:t>Subtotal</w:t>
            </w:r>
          </w:p>
        </w:tc>
        <w:tc>
          <w:tcPr>
            <w:tcW w:w="1250" w:type="pct"/>
            <w:shd w:val="clear" w:color="auto" w:fill="D9D9D9" w:themeFill="background1" w:themeFillShade="D9"/>
            <w:noWrap/>
            <w:vAlign w:val="center"/>
            <w:hideMark/>
          </w:tcPr>
          <w:p w:rsidR="002C113C" w:rsidRPr="00E94636" w:rsidRDefault="002C113C" w:rsidP="008B130B">
            <w:pPr>
              <w:pStyle w:val="ECECParagraph"/>
              <w:spacing w:after="0"/>
              <w:rPr>
                <w:rFonts w:ascii="Arial Narrow" w:hAnsi="Arial Narrow"/>
                <w:sz w:val="18"/>
                <w:szCs w:val="18"/>
                <w:lang w:val="en-CA"/>
              </w:rPr>
            </w:pPr>
          </w:p>
        </w:tc>
        <w:tc>
          <w:tcPr>
            <w:tcW w:w="1250" w:type="pct"/>
            <w:shd w:val="clear" w:color="auto" w:fill="D9D9D9" w:themeFill="background1" w:themeFillShade="D9"/>
            <w:noWrap/>
            <w:vAlign w:val="center"/>
            <w:hideMark/>
          </w:tcPr>
          <w:p w:rsidR="002C113C" w:rsidRPr="00E94636" w:rsidRDefault="002C113C" w:rsidP="008B130B">
            <w:pPr>
              <w:pStyle w:val="ECECParagraph"/>
              <w:spacing w:after="0"/>
              <w:jc w:val="right"/>
              <w:rPr>
                <w:rFonts w:ascii="Arial Narrow" w:hAnsi="Arial Narrow"/>
                <w:b/>
                <w:sz w:val="18"/>
                <w:szCs w:val="18"/>
                <w:lang w:val="en-CA"/>
              </w:rPr>
            </w:pPr>
            <w:r w:rsidRPr="00E94636">
              <w:rPr>
                <w:rFonts w:ascii="Arial Narrow" w:hAnsi="Arial Narrow"/>
                <w:b/>
                <w:sz w:val="18"/>
                <w:szCs w:val="18"/>
                <w:lang w:val="en-CA"/>
              </w:rPr>
              <w:t>1,262</w:t>
            </w:r>
          </w:p>
        </w:tc>
      </w:tr>
      <w:tr w:rsidR="002C113C" w:rsidRPr="00E94636" w:rsidTr="008B130B">
        <w:trPr>
          <w:trHeight w:val="170"/>
        </w:trPr>
        <w:tc>
          <w:tcPr>
            <w:tcW w:w="1250" w:type="pct"/>
            <w:vMerge w:val="restart"/>
            <w:shd w:val="clear" w:color="auto" w:fill="F2F2F2" w:themeFill="background1" w:themeFillShade="F2"/>
            <w:noWrap/>
            <w:vAlign w:val="center"/>
            <w:hideMark/>
          </w:tcPr>
          <w:p w:rsidR="002C113C" w:rsidRPr="00E94636" w:rsidRDefault="002C113C" w:rsidP="008B130B">
            <w:pPr>
              <w:pStyle w:val="ECECParagraph"/>
              <w:spacing w:after="0"/>
              <w:jc w:val="center"/>
              <w:rPr>
                <w:rFonts w:ascii="Arial Narrow" w:hAnsi="Arial Narrow"/>
                <w:sz w:val="18"/>
                <w:szCs w:val="18"/>
                <w:lang w:val="en-CA"/>
              </w:rPr>
            </w:pPr>
            <w:r w:rsidRPr="00E94636">
              <w:rPr>
                <w:rFonts w:ascii="Arial Narrow" w:hAnsi="Arial Narrow"/>
                <w:sz w:val="18"/>
                <w:szCs w:val="18"/>
                <w:lang w:val="en-CA"/>
              </w:rPr>
              <w:t>2018</w:t>
            </w:r>
          </w:p>
        </w:tc>
        <w:tc>
          <w:tcPr>
            <w:tcW w:w="1250" w:type="pct"/>
            <w:vMerge w:val="restart"/>
            <w:shd w:val="clear" w:color="auto" w:fill="F2F2F2" w:themeFill="background1" w:themeFillShade="F2"/>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Germany</w:t>
            </w:r>
          </w:p>
        </w:tc>
        <w:tc>
          <w:tcPr>
            <w:tcW w:w="1250" w:type="pct"/>
            <w:shd w:val="clear" w:color="auto" w:fill="F2F2F2" w:themeFill="background1" w:themeFillShade="F2"/>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Japan</w:t>
            </w:r>
          </w:p>
        </w:tc>
        <w:tc>
          <w:tcPr>
            <w:tcW w:w="1250" w:type="pct"/>
            <w:shd w:val="clear" w:color="auto" w:fill="F2F2F2" w:themeFill="background1" w:themeFillShade="F2"/>
            <w:noWrap/>
            <w:vAlign w:val="center"/>
            <w:hideMark/>
          </w:tcPr>
          <w:p w:rsidR="002C113C" w:rsidRPr="00E94636" w:rsidRDefault="002C113C" w:rsidP="008B130B">
            <w:pPr>
              <w:pStyle w:val="ECECParagraph"/>
              <w:spacing w:after="0"/>
              <w:jc w:val="right"/>
              <w:rPr>
                <w:rFonts w:ascii="Arial Narrow" w:hAnsi="Arial Narrow"/>
                <w:sz w:val="18"/>
                <w:szCs w:val="18"/>
                <w:lang w:val="en-CA"/>
              </w:rPr>
            </w:pPr>
            <w:r w:rsidRPr="00E94636">
              <w:rPr>
                <w:rFonts w:ascii="Arial Narrow" w:hAnsi="Arial Narrow"/>
                <w:sz w:val="18"/>
                <w:szCs w:val="18"/>
                <w:lang w:val="en-CA"/>
              </w:rPr>
              <w:t>50</w:t>
            </w:r>
          </w:p>
        </w:tc>
      </w:tr>
      <w:tr w:rsidR="002C113C" w:rsidRPr="00E94636" w:rsidTr="008B130B">
        <w:trPr>
          <w:trHeight w:val="170"/>
        </w:trPr>
        <w:tc>
          <w:tcPr>
            <w:tcW w:w="1250" w:type="pct"/>
            <w:vMerge/>
            <w:shd w:val="clear" w:color="auto" w:fill="F2F2F2" w:themeFill="background1" w:themeFillShade="F2"/>
            <w:noWrap/>
            <w:vAlign w:val="center"/>
          </w:tcPr>
          <w:p w:rsidR="002C113C" w:rsidRPr="00E94636" w:rsidRDefault="002C113C" w:rsidP="008B130B">
            <w:pPr>
              <w:pStyle w:val="ECECParagraph"/>
              <w:spacing w:after="0"/>
              <w:jc w:val="center"/>
              <w:rPr>
                <w:rFonts w:ascii="Arial Narrow" w:hAnsi="Arial Narrow"/>
                <w:sz w:val="18"/>
                <w:szCs w:val="18"/>
                <w:lang w:val="en-CA"/>
              </w:rPr>
            </w:pPr>
          </w:p>
        </w:tc>
        <w:tc>
          <w:tcPr>
            <w:tcW w:w="1250" w:type="pct"/>
            <w:vMerge/>
            <w:shd w:val="clear" w:color="auto" w:fill="F2F2F2" w:themeFill="background1" w:themeFillShade="F2"/>
            <w:noWrap/>
            <w:vAlign w:val="center"/>
            <w:hideMark/>
          </w:tcPr>
          <w:p w:rsidR="002C113C" w:rsidRPr="00E94636" w:rsidRDefault="002C113C" w:rsidP="008B130B">
            <w:pPr>
              <w:pStyle w:val="ECECParagraph"/>
              <w:spacing w:after="0"/>
              <w:rPr>
                <w:rFonts w:ascii="Arial Narrow" w:hAnsi="Arial Narrow"/>
                <w:sz w:val="18"/>
                <w:szCs w:val="18"/>
                <w:lang w:val="en-CA"/>
              </w:rPr>
            </w:pPr>
          </w:p>
        </w:tc>
        <w:tc>
          <w:tcPr>
            <w:tcW w:w="1250" w:type="pct"/>
            <w:shd w:val="clear" w:color="auto" w:fill="F2F2F2" w:themeFill="background1" w:themeFillShade="F2"/>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Norway</w:t>
            </w:r>
          </w:p>
        </w:tc>
        <w:tc>
          <w:tcPr>
            <w:tcW w:w="1250" w:type="pct"/>
            <w:shd w:val="clear" w:color="auto" w:fill="F2F2F2" w:themeFill="background1" w:themeFillShade="F2"/>
            <w:noWrap/>
            <w:vAlign w:val="center"/>
            <w:hideMark/>
          </w:tcPr>
          <w:p w:rsidR="002C113C" w:rsidRPr="00E94636" w:rsidRDefault="002C113C" w:rsidP="008B130B">
            <w:pPr>
              <w:pStyle w:val="ECECParagraph"/>
              <w:spacing w:after="0"/>
              <w:jc w:val="right"/>
              <w:rPr>
                <w:rFonts w:ascii="Arial Narrow" w:hAnsi="Arial Narrow"/>
                <w:sz w:val="18"/>
                <w:szCs w:val="18"/>
                <w:lang w:val="en-CA"/>
              </w:rPr>
            </w:pPr>
            <w:r w:rsidRPr="00E94636">
              <w:rPr>
                <w:rFonts w:ascii="Arial Narrow" w:hAnsi="Arial Narrow"/>
                <w:sz w:val="18"/>
                <w:szCs w:val="18"/>
                <w:lang w:val="en-CA"/>
              </w:rPr>
              <w:t>2</w:t>
            </w:r>
          </w:p>
        </w:tc>
      </w:tr>
      <w:tr w:rsidR="002C113C" w:rsidRPr="00E94636" w:rsidTr="008B130B">
        <w:trPr>
          <w:trHeight w:val="170"/>
        </w:trPr>
        <w:tc>
          <w:tcPr>
            <w:tcW w:w="1250" w:type="pct"/>
            <w:vMerge/>
            <w:shd w:val="clear" w:color="auto" w:fill="F2F2F2" w:themeFill="background1" w:themeFillShade="F2"/>
            <w:noWrap/>
            <w:vAlign w:val="center"/>
          </w:tcPr>
          <w:p w:rsidR="002C113C" w:rsidRPr="00E94636" w:rsidRDefault="002C113C" w:rsidP="008B130B">
            <w:pPr>
              <w:pStyle w:val="ECECParagraph"/>
              <w:spacing w:after="0"/>
              <w:jc w:val="center"/>
              <w:rPr>
                <w:rFonts w:ascii="Arial Narrow" w:hAnsi="Arial Narrow"/>
                <w:sz w:val="18"/>
                <w:szCs w:val="18"/>
                <w:lang w:val="en-CA"/>
              </w:rPr>
            </w:pPr>
          </w:p>
        </w:tc>
        <w:tc>
          <w:tcPr>
            <w:tcW w:w="1250" w:type="pct"/>
            <w:vMerge w:val="restart"/>
            <w:shd w:val="clear" w:color="auto" w:fill="F2F2F2" w:themeFill="background1" w:themeFillShade="F2"/>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Ukraine</w:t>
            </w:r>
          </w:p>
        </w:tc>
        <w:tc>
          <w:tcPr>
            <w:tcW w:w="1250" w:type="pct"/>
            <w:shd w:val="clear" w:color="auto" w:fill="F2F2F2" w:themeFill="background1" w:themeFillShade="F2"/>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Canada</w:t>
            </w:r>
          </w:p>
        </w:tc>
        <w:tc>
          <w:tcPr>
            <w:tcW w:w="1250" w:type="pct"/>
            <w:shd w:val="clear" w:color="auto" w:fill="F2F2F2" w:themeFill="background1" w:themeFillShade="F2"/>
            <w:noWrap/>
            <w:vAlign w:val="center"/>
            <w:hideMark/>
          </w:tcPr>
          <w:p w:rsidR="002C113C" w:rsidRPr="00E94636" w:rsidRDefault="002C113C" w:rsidP="008B130B">
            <w:pPr>
              <w:pStyle w:val="ECECParagraph"/>
              <w:spacing w:after="0"/>
              <w:jc w:val="right"/>
              <w:rPr>
                <w:rFonts w:ascii="Arial Narrow" w:hAnsi="Arial Narrow"/>
                <w:sz w:val="18"/>
                <w:szCs w:val="18"/>
                <w:lang w:val="en-CA"/>
              </w:rPr>
            </w:pPr>
            <w:r w:rsidRPr="00E94636">
              <w:rPr>
                <w:rFonts w:ascii="Arial Narrow" w:hAnsi="Arial Narrow"/>
                <w:sz w:val="18"/>
                <w:szCs w:val="18"/>
                <w:lang w:val="en-CA"/>
              </w:rPr>
              <w:t>105</w:t>
            </w:r>
          </w:p>
        </w:tc>
      </w:tr>
      <w:tr w:rsidR="002C113C" w:rsidRPr="00E94636" w:rsidTr="008B130B">
        <w:trPr>
          <w:trHeight w:val="170"/>
        </w:trPr>
        <w:tc>
          <w:tcPr>
            <w:tcW w:w="1250" w:type="pct"/>
            <w:vMerge/>
            <w:shd w:val="clear" w:color="auto" w:fill="F2F2F2" w:themeFill="background1" w:themeFillShade="F2"/>
            <w:noWrap/>
            <w:vAlign w:val="center"/>
          </w:tcPr>
          <w:p w:rsidR="002C113C" w:rsidRPr="00E94636" w:rsidRDefault="002C113C" w:rsidP="008B130B">
            <w:pPr>
              <w:pStyle w:val="ECECParagraph"/>
              <w:spacing w:after="0"/>
              <w:jc w:val="center"/>
              <w:rPr>
                <w:rFonts w:ascii="Arial Narrow" w:hAnsi="Arial Narrow"/>
                <w:sz w:val="18"/>
                <w:szCs w:val="18"/>
                <w:lang w:val="en-CA"/>
              </w:rPr>
            </w:pPr>
          </w:p>
        </w:tc>
        <w:tc>
          <w:tcPr>
            <w:tcW w:w="1250" w:type="pct"/>
            <w:vMerge/>
            <w:shd w:val="clear" w:color="auto" w:fill="F2F2F2" w:themeFill="background1" w:themeFillShade="F2"/>
            <w:noWrap/>
            <w:vAlign w:val="center"/>
          </w:tcPr>
          <w:p w:rsidR="002C113C" w:rsidRPr="00E94636" w:rsidRDefault="002C113C" w:rsidP="008B130B">
            <w:pPr>
              <w:pStyle w:val="ECECParagraph"/>
              <w:spacing w:after="0"/>
              <w:rPr>
                <w:rFonts w:ascii="Arial Narrow" w:hAnsi="Arial Narrow"/>
                <w:sz w:val="18"/>
                <w:szCs w:val="18"/>
                <w:lang w:val="en-CA"/>
              </w:rPr>
            </w:pPr>
          </w:p>
        </w:tc>
        <w:tc>
          <w:tcPr>
            <w:tcW w:w="1250" w:type="pct"/>
            <w:shd w:val="clear" w:color="auto" w:fill="F2F2F2" w:themeFill="background1" w:themeFillShade="F2"/>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Japan</w:t>
            </w:r>
          </w:p>
        </w:tc>
        <w:tc>
          <w:tcPr>
            <w:tcW w:w="1250" w:type="pct"/>
            <w:shd w:val="clear" w:color="auto" w:fill="F2F2F2" w:themeFill="background1" w:themeFillShade="F2"/>
            <w:noWrap/>
            <w:vAlign w:val="center"/>
            <w:hideMark/>
          </w:tcPr>
          <w:p w:rsidR="002C113C" w:rsidRPr="00E94636" w:rsidRDefault="002C113C" w:rsidP="008B130B">
            <w:pPr>
              <w:pStyle w:val="ECECParagraph"/>
              <w:spacing w:after="0"/>
              <w:jc w:val="right"/>
              <w:rPr>
                <w:rFonts w:ascii="Arial Narrow" w:hAnsi="Arial Narrow"/>
                <w:sz w:val="18"/>
                <w:szCs w:val="18"/>
                <w:lang w:val="en-CA"/>
              </w:rPr>
            </w:pPr>
            <w:r w:rsidRPr="00E94636">
              <w:rPr>
                <w:rFonts w:ascii="Arial Narrow" w:hAnsi="Arial Narrow"/>
                <w:sz w:val="18"/>
                <w:szCs w:val="18"/>
                <w:lang w:val="en-CA"/>
              </w:rPr>
              <w:t>100</w:t>
            </w:r>
          </w:p>
        </w:tc>
      </w:tr>
      <w:tr w:rsidR="002C113C" w:rsidRPr="00E94636" w:rsidTr="008B130B">
        <w:trPr>
          <w:trHeight w:val="170"/>
        </w:trPr>
        <w:tc>
          <w:tcPr>
            <w:tcW w:w="1250" w:type="pct"/>
            <w:vMerge/>
            <w:shd w:val="clear" w:color="auto" w:fill="F2F2F2" w:themeFill="background1" w:themeFillShade="F2"/>
            <w:noWrap/>
            <w:vAlign w:val="center"/>
          </w:tcPr>
          <w:p w:rsidR="002C113C" w:rsidRPr="00E94636" w:rsidRDefault="002C113C" w:rsidP="008B130B">
            <w:pPr>
              <w:pStyle w:val="ECECParagraph"/>
              <w:spacing w:after="0"/>
              <w:jc w:val="center"/>
              <w:rPr>
                <w:rFonts w:ascii="Arial Narrow" w:hAnsi="Arial Narrow"/>
                <w:sz w:val="18"/>
                <w:szCs w:val="18"/>
                <w:lang w:val="en-CA"/>
              </w:rPr>
            </w:pPr>
          </w:p>
        </w:tc>
        <w:tc>
          <w:tcPr>
            <w:tcW w:w="1250" w:type="pct"/>
            <w:vMerge/>
            <w:shd w:val="clear" w:color="auto" w:fill="F2F2F2" w:themeFill="background1" w:themeFillShade="F2"/>
            <w:noWrap/>
            <w:vAlign w:val="center"/>
          </w:tcPr>
          <w:p w:rsidR="002C113C" w:rsidRPr="00E94636" w:rsidRDefault="002C113C" w:rsidP="008B130B">
            <w:pPr>
              <w:pStyle w:val="ECECParagraph"/>
              <w:spacing w:after="0"/>
              <w:rPr>
                <w:rFonts w:ascii="Arial Narrow" w:hAnsi="Arial Narrow"/>
                <w:sz w:val="18"/>
                <w:szCs w:val="18"/>
                <w:lang w:val="en-CA"/>
              </w:rPr>
            </w:pPr>
          </w:p>
        </w:tc>
        <w:tc>
          <w:tcPr>
            <w:tcW w:w="1250" w:type="pct"/>
            <w:shd w:val="clear" w:color="auto" w:fill="F2F2F2" w:themeFill="background1" w:themeFillShade="F2"/>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Malaysia</w:t>
            </w:r>
          </w:p>
        </w:tc>
        <w:tc>
          <w:tcPr>
            <w:tcW w:w="1250" w:type="pct"/>
            <w:shd w:val="clear" w:color="auto" w:fill="F2F2F2" w:themeFill="background1" w:themeFillShade="F2"/>
            <w:noWrap/>
            <w:vAlign w:val="center"/>
            <w:hideMark/>
          </w:tcPr>
          <w:p w:rsidR="002C113C" w:rsidRPr="00E94636" w:rsidRDefault="002C113C" w:rsidP="008B130B">
            <w:pPr>
              <w:pStyle w:val="ECECParagraph"/>
              <w:spacing w:after="0"/>
              <w:jc w:val="right"/>
              <w:rPr>
                <w:rFonts w:ascii="Arial Narrow" w:hAnsi="Arial Narrow"/>
                <w:sz w:val="18"/>
                <w:szCs w:val="18"/>
                <w:lang w:val="en-CA"/>
              </w:rPr>
            </w:pPr>
            <w:r w:rsidRPr="00E94636">
              <w:rPr>
                <w:rFonts w:ascii="Arial Narrow" w:hAnsi="Arial Narrow"/>
                <w:sz w:val="18"/>
                <w:szCs w:val="18"/>
                <w:lang w:val="en-CA"/>
              </w:rPr>
              <w:t>20</w:t>
            </w:r>
          </w:p>
        </w:tc>
      </w:tr>
      <w:tr w:rsidR="002C113C" w:rsidRPr="00E94636" w:rsidTr="008B130B">
        <w:trPr>
          <w:trHeight w:val="170"/>
        </w:trPr>
        <w:tc>
          <w:tcPr>
            <w:tcW w:w="1250" w:type="pct"/>
            <w:vMerge/>
            <w:shd w:val="clear" w:color="auto" w:fill="F2F2F2" w:themeFill="background1" w:themeFillShade="F2"/>
            <w:noWrap/>
            <w:vAlign w:val="center"/>
            <w:hideMark/>
          </w:tcPr>
          <w:p w:rsidR="002C113C" w:rsidRPr="00E94636" w:rsidRDefault="002C113C" w:rsidP="008B130B">
            <w:pPr>
              <w:pStyle w:val="ECECParagraph"/>
              <w:spacing w:after="0"/>
              <w:jc w:val="center"/>
              <w:rPr>
                <w:rFonts w:ascii="Arial Narrow" w:hAnsi="Arial Narrow"/>
                <w:sz w:val="18"/>
                <w:szCs w:val="18"/>
                <w:lang w:val="en-CA"/>
              </w:rPr>
            </w:pPr>
          </w:p>
        </w:tc>
        <w:tc>
          <w:tcPr>
            <w:tcW w:w="1250" w:type="pct"/>
            <w:shd w:val="clear" w:color="auto" w:fill="D9D9D9" w:themeFill="background1" w:themeFillShade="D9"/>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b/>
                <w:sz w:val="18"/>
                <w:szCs w:val="18"/>
                <w:lang w:val="en-CA"/>
              </w:rPr>
              <w:t>Subtotal</w:t>
            </w:r>
          </w:p>
        </w:tc>
        <w:tc>
          <w:tcPr>
            <w:tcW w:w="1250" w:type="pct"/>
            <w:shd w:val="clear" w:color="auto" w:fill="D9D9D9" w:themeFill="background1" w:themeFillShade="D9"/>
            <w:noWrap/>
            <w:vAlign w:val="center"/>
            <w:hideMark/>
          </w:tcPr>
          <w:p w:rsidR="002C113C" w:rsidRPr="00E94636" w:rsidRDefault="002C113C" w:rsidP="008B130B">
            <w:pPr>
              <w:pStyle w:val="ECECParagraph"/>
              <w:spacing w:after="0"/>
              <w:rPr>
                <w:rFonts w:ascii="Arial Narrow" w:hAnsi="Arial Narrow"/>
                <w:sz w:val="18"/>
                <w:szCs w:val="18"/>
                <w:lang w:val="en-CA"/>
              </w:rPr>
            </w:pPr>
          </w:p>
        </w:tc>
        <w:tc>
          <w:tcPr>
            <w:tcW w:w="1250" w:type="pct"/>
            <w:shd w:val="clear" w:color="auto" w:fill="D9D9D9" w:themeFill="background1" w:themeFillShade="D9"/>
            <w:noWrap/>
            <w:vAlign w:val="center"/>
            <w:hideMark/>
          </w:tcPr>
          <w:p w:rsidR="002C113C" w:rsidRPr="00E94636" w:rsidRDefault="002C113C" w:rsidP="008B130B">
            <w:pPr>
              <w:pStyle w:val="ECECParagraph"/>
              <w:spacing w:after="0"/>
              <w:jc w:val="right"/>
              <w:rPr>
                <w:rFonts w:ascii="Arial Narrow" w:hAnsi="Arial Narrow"/>
                <w:b/>
                <w:sz w:val="18"/>
                <w:szCs w:val="18"/>
                <w:lang w:val="en-CA"/>
              </w:rPr>
            </w:pPr>
            <w:r w:rsidRPr="00E94636">
              <w:rPr>
                <w:rFonts w:ascii="Arial Narrow" w:hAnsi="Arial Narrow"/>
                <w:b/>
                <w:sz w:val="18"/>
                <w:szCs w:val="18"/>
                <w:lang w:val="en-CA"/>
              </w:rPr>
              <w:t>277</w:t>
            </w:r>
          </w:p>
        </w:tc>
      </w:tr>
      <w:tr w:rsidR="002C113C" w:rsidRPr="00E94636" w:rsidTr="008B130B">
        <w:trPr>
          <w:trHeight w:val="170"/>
        </w:trPr>
        <w:tc>
          <w:tcPr>
            <w:tcW w:w="1250" w:type="pct"/>
            <w:vMerge w:val="restart"/>
            <w:noWrap/>
            <w:vAlign w:val="center"/>
            <w:hideMark/>
          </w:tcPr>
          <w:p w:rsidR="002C113C" w:rsidRPr="00E94636" w:rsidRDefault="002C113C" w:rsidP="008B130B">
            <w:pPr>
              <w:pStyle w:val="ECECParagraph"/>
              <w:spacing w:after="0"/>
              <w:jc w:val="center"/>
              <w:rPr>
                <w:rFonts w:ascii="Arial Narrow" w:hAnsi="Arial Narrow"/>
                <w:sz w:val="18"/>
                <w:szCs w:val="18"/>
                <w:lang w:val="en-CA"/>
              </w:rPr>
            </w:pPr>
            <w:r w:rsidRPr="00E94636">
              <w:rPr>
                <w:rFonts w:ascii="Arial Narrow" w:hAnsi="Arial Narrow"/>
                <w:sz w:val="18"/>
                <w:szCs w:val="18"/>
                <w:lang w:val="en-CA"/>
              </w:rPr>
              <w:t>2019</w:t>
            </w:r>
          </w:p>
        </w:tc>
        <w:tc>
          <w:tcPr>
            <w:tcW w:w="1250" w:type="pct"/>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Germany</w:t>
            </w:r>
          </w:p>
        </w:tc>
        <w:tc>
          <w:tcPr>
            <w:tcW w:w="1250" w:type="pct"/>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United States</w:t>
            </w:r>
          </w:p>
        </w:tc>
        <w:tc>
          <w:tcPr>
            <w:tcW w:w="1250" w:type="pct"/>
            <w:noWrap/>
            <w:vAlign w:val="center"/>
            <w:hideMark/>
          </w:tcPr>
          <w:p w:rsidR="002C113C" w:rsidRPr="00E94636" w:rsidRDefault="002C113C" w:rsidP="008B130B">
            <w:pPr>
              <w:pStyle w:val="ECECParagraph"/>
              <w:spacing w:after="0"/>
              <w:jc w:val="right"/>
              <w:rPr>
                <w:rFonts w:ascii="Arial Narrow" w:hAnsi="Arial Narrow"/>
                <w:sz w:val="18"/>
                <w:szCs w:val="18"/>
                <w:lang w:val="en-CA"/>
              </w:rPr>
            </w:pPr>
            <w:r w:rsidRPr="00E94636">
              <w:rPr>
                <w:rFonts w:ascii="Arial Narrow" w:hAnsi="Arial Narrow"/>
                <w:sz w:val="18"/>
                <w:szCs w:val="18"/>
                <w:lang w:val="en-CA"/>
              </w:rPr>
              <w:t>30</w:t>
            </w:r>
          </w:p>
        </w:tc>
      </w:tr>
      <w:tr w:rsidR="002C113C" w:rsidRPr="00E94636" w:rsidTr="008B130B">
        <w:trPr>
          <w:trHeight w:val="170"/>
        </w:trPr>
        <w:tc>
          <w:tcPr>
            <w:tcW w:w="1250" w:type="pct"/>
            <w:vMerge/>
            <w:noWrap/>
            <w:vAlign w:val="center"/>
          </w:tcPr>
          <w:p w:rsidR="002C113C" w:rsidRPr="00E94636" w:rsidRDefault="002C113C" w:rsidP="008B130B">
            <w:pPr>
              <w:pStyle w:val="ECECParagraph"/>
              <w:spacing w:after="0"/>
              <w:jc w:val="center"/>
              <w:rPr>
                <w:rFonts w:ascii="Arial Narrow" w:hAnsi="Arial Narrow"/>
                <w:sz w:val="18"/>
                <w:szCs w:val="18"/>
                <w:lang w:val="en-CA"/>
              </w:rPr>
            </w:pPr>
          </w:p>
        </w:tc>
        <w:tc>
          <w:tcPr>
            <w:tcW w:w="1250" w:type="pct"/>
            <w:vMerge w:val="restart"/>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Ukraine</w:t>
            </w:r>
          </w:p>
        </w:tc>
        <w:tc>
          <w:tcPr>
            <w:tcW w:w="1250" w:type="pct"/>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Canada</w:t>
            </w:r>
          </w:p>
        </w:tc>
        <w:tc>
          <w:tcPr>
            <w:tcW w:w="1250" w:type="pct"/>
            <w:noWrap/>
            <w:vAlign w:val="center"/>
            <w:hideMark/>
          </w:tcPr>
          <w:p w:rsidR="002C113C" w:rsidRPr="00E94636" w:rsidRDefault="002C113C" w:rsidP="008B130B">
            <w:pPr>
              <w:pStyle w:val="ECECParagraph"/>
              <w:spacing w:after="0"/>
              <w:jc w:val="right"/>
              <w:rPr>
                <w:rFonts w:ascii="Arial Narrow" w:hAnsi="Arial Narrow"/>
                <w:sz w:val="18"/>
                <w:szCs w:val="18"/>
                <w:lang w:val="en-CA"/>
              </w:rPr>
            </w:pPr>
            <w:r w:rsidRPr="00E94636">
              <w:rPr>
                <w:rFonts w:ascii="Arial Narrow" w:hAnsi="Arial Narrow"/>
                <w:sz w:val="18"/>
                <w:szCs w:val="18"/>
                <w:lang w:val="en-CA"/>
              </w:rPr>
              <w:t>95</w:t>
            </w:r>
          </w:p>
        </w:tc>
      </w:tr>
      <w:tr w:rsidR="002C113C" w:rsidRPr="00E94636" w:rsidTr="008B130B">
        <w:trPr>
          <w:trHeight w:val="170"/>
        </w:trPr>
        <w:tc>
          <w:tcPr>
            <w:tcW w:w="1250" w:type="pct"/>
            <w:vMerge/>
            <w:noWrap/>
            <w:vAlign w:val="center"/>
          </w:tcPr>
          <w:p w:rsidR="002C113C" w:rsidRPr="00E94636" w:rsidRDefault="002C113C" w:rsidP="008B130B">
            <w:pPr>
              <w:pStyle w:val="ECECParagraph"/>
              <w:spacing w:after="0"/>
              <w:jc w:val="center"/>
              <w:rPr>
                <w:rFonts w:ascii="Arial Narrow" w:hAnsi="Arial Narrow"/>
                <w:sz w:val="18"/>
                <w:szCs w:val="18"/>
                <w:lang w:val="en-CA"/>
              </w:rPr>
            </w:pPr>
          </w:p>
        </w:tc>
        <w:tc>
          <w:tcPr>
            <w:tcW w:w="1250" w:type="pct"/>
            <w:vMerge/>
            <w:noWrap/>
            <w:vAlign w:val="center"/>
          </w:tcPr>
          <w:p w:rsidR="002C113C" w:rsidRPr="00E94636" w:rsidRDefault="002C113C" w:rsidP="008B130B">
            <w:pPr>
              <w:pStyle w:val="ECECParagraph"/>
              <w:spacing w:after="0"/>
              <w:rPr>
                <w:rFonts w:ascii="Arial Narrow" w:hAnsi="Arial Narrow"/>
                <w:sz w:val="18"/>
                <w:szCs w:val="18"/>
                <w:lang w:val="en-CA"/>
              </w:rPr>
            </w:pPr>
          </w:p>
        </w:tc>
        <w:tc>
          <w:tcPr>
            <w:tcW w:w="1250" w:type="pct"/>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Japan</w:t>
            </w:r>
          </w:p>
        </w:tc>
        <w:tc>
          <w:tcPr>
            <w:tcW w:w="1250" w:type="pct"/>
            <w:noWrap/>
            <w:vAlign w:val="center"/>
            <w:hideMark/>
          </w:tcPr>
          <w:p w:rsidR="002C113C" w:rsidRPr="00E94636" w:rsidRDefault="002C113C" w:rsidP="008B130B">
            <w:pPr>
              <w:pStyle w:val="ECECParagraph"/>
              <w:spacing w:after="0"/>
              <w:jc w:val="right"/>
              <w:rPr>
                <w:rFonts w:ascii="Arial Narrow" w:hAnsi="Arial Narrow"/>
                <w:sz w:val="18"/>
                <w:szCs w:val="18"/>
                <w:lang w:val="en-CA"/>
              </w:rPr>
            </w:pPr>
            <w:r w:rsidRPr="00E94636">
              <w:rPr>
                <w:rFonts w:ascii="Arial Narrow" w:hAnsi="Arial Narrow"/>
                <w:sz w:val="18"/>
                <w:szCs w:val="18"/>
                <w:lang w:val="en-CA"/>
              </w:rPr>
              <w:t>100</w:t>
            </w:r>
          </w:p>
        </w:tc>
      </w:tr>
      <w:tr w:rsidR="002C113C" w:rsidRPr="00E94636" w:rsidTr="008B130B">
        <w:trPr>
          <w:trHeight w:val="170"/>
        </w:trPr>
        <w:tc>
          <w:tcPr>
            <w:tcW w:w="1250" w:type="pct"/>
            <w:vMerge/>
            <w:noWrap/>
            <w:vAlign w:val="center"/>
          </w:tcPr>
          <w:p w:rsidR="002C113C" w:rsidRPr="00E94636" w:rsidRDefault="002C113C" w:rsidP="008B130B">
            <w:pPr>
              <w:pStyle w:val="ECECParagraph"/>
              <w:spacing w:after="0"/>
              <w:jc w:val="center"/>
              <w:rPr>
                <w:rFonts w:ascii="Arial Narrow" w:hAnsi="Arial Narrow"/>
                <w:sz w:val="18"/>
                <w:szCs w:val="18"/>
                <w:lang w:val="en-CA"/>
              </w:rPr>
            </w:pPr>
          </w:p>
        </w:tc>
        <w:tc>
          <w:tcPr>
            <w:tcW w:w="1250" w:type="pct"/>
            <w:vMerge/>
            <w:noWrap/>
            <w:vAlign w:val="center"/>
          </w:tcPr>
          <w:p w:rsidR="002C113C" w:rsidRPr="00E94636" w:rsidRDefault="002C113C" w:rsidP="008B130B">
            <w:pPr>
              <w:pStyle w:val="ECECParagraph"/>
              <w:spacing w:after="0"/>
              <w:rPr>
                <w:rFonts w:ascii="Arial Narrow" w:hAnsi="Arial Narrow"/>
                <w:sz w:val="18"/>
                <w:szCs w:val="18"/>
                <w:lang w:val="en-CA"/>
              </w:rPr>
            </w:pPr>
          </w:p>
        </w:tc>
        <w:tc>
          <w:tcPr>
            <w:tcW w:w="1250" w:type="pct"/>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 xml:space="preserve">Netherlands </w:t>
            </w:r>
          </w:p>
        </w:tc>
        <w:tc>
          <w:tcPr>
            <w:tcW w:w="1250" w:type="pct"/>
            <w:noWrap/>
            <w:vAlign w:val="center"/>
            <w:hideMark/>
          </w:tcPr>
          <w:p w:rsidR="002C113C" w:rsidRPr="00E94636" w:rsidRDefault="002C113C" w:rsidP="008B130B">
            <w:pPr>
              <w:pStyle w:val="ECECParagraph"/>
              <w:spacing w:after="0"/>
              <w:jc w:val="right"/>
              <w:rPr>
                <w:rFonts w:ascii="Arial Narrow" w:hAnsi="Arial Narrow"/>
                <w:sz w:val="18"/>
                <w:szCs w:val="18"/>
                <w:lang w:val="en-CA"/>
              </w:rPr>
            </w:pPr>
            <w:r w:rsidRPr="00E94636">
              <w:rPr>
                <w:rFonts w:ascii="Arial Narrow" w:hAnsi="Arial Narrow"/>
                <w:sz w:val="18"/>
                <w:szCs w:val="18"/>
                <w:lang w:val="en-CA"/>
              </w:rPr>
              <w:t>457</w:t>
            </w:r>
          </w:p>
        </w:tc>
      </w:tr>
      <w:tr w:rsidR="002C113C" w:rsidRPr="00E94636" w:rsidTr="008B130B">
        <w:trPr>
          <w:trHeight w:val="170"/>
        </w:trPr>
        <w:tc>
          <w:tcPr>
            <w:tcW w:w="1250" w:type="pct"/>
            <w:vMerge/>
            <w:noWrap/>
            <w:vAlign w:val="center"/>
          </w:tcPr>
          <w:p w:rsidR="002C113C" w:rsidRPr="00E94636" w:rsidRDefault="002C113C" w:rsidP="008B130B">
            <w:pPr>
              <w:pStyle w:val="ECECParagraph"/>
              <w:spacing w:after="0"/>
              <w:jc w:val="center"/>
              <w:rPr>
                <w:rFonts w:ascii="Arial Narrow" w:hAnsi="Arial Narrow"/>
                <w:sz w:val="18"/>
                <w:szCs w:val="18"/>
                <w:lang w:val="en-CA"/>
              </w:rPr>
            </w:pPr>
          </w:p>
        </w:tc>
        <w:tc>
          <w:tcPr>
            <w:tcW w:w="1250" w:type="pct"/>
            <w:vMerge/>
            <w:noWrap/>
            <w:vAlign w:val="center"/>
          </w:tcPr>
          <w:p w:rsidR="002C113C" w:rsidRPr="00E94636" w:rsidRDefault="002C113C" w:rsidP="008B130B">
            <w:pPr>
              <w:pStyle w:val="ECECParagraph"/>
              <w:spacing w:after="0"/>
              <w:rPr>
                <w:rFonts w:ascii="Arial Narrow" w:hAnsi="Arial Narrow"/>
                <w:sz w:val="18"/>
                <w:szCs w:val="18"/>
                <w:lang w:val="en-CA"/>
              </w:rPr>
            </w:pPr>
          </w:p>
        </w:tc>
        <w:tc>
          <w:tcPr>
            <w:tcW w:w="1250" w:type="pct"/>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United States</w:t>
            </w:r>
          </w:p>
        </w:tc>
        <w:tc>
          <w:tcPr>
            <w:tcW w:w="1250" w:type="pct"/>
            <w:noWrap/>
            <w:vAlign w:val="center"/>
            <w:hideMark/>
          </w:tcPr>
          <w:p w:rsidR="002C113C" w:rsidRPr="00E94636" w:rsidRDefault="002C113C" w:rsidP="008B130B">
            <w:pPr>
              <w:pStyle w:val="ECECParagraph"/>
              <w:spacing w:after="0"/>
              <w:jc w:val="right"/>
              <w:rPr>
                <w:rFonts w:ascii="Arial Narrow" w:hAnsi="Arial Narrow"/>
                <w:sz w:val="18"/>
                <w:szCs w:val="18"/>
                <w:lang w:val="en-CA"/>
              </w:rPr>
            </w:pPr>
            <w:r w:rsidRPr="00E94636">
              <w:rPr>
                <w:rFonts w:ascii="Arial Narrow" w:hAnsi="Arial Narrow"/>
                <w:sz w:val="18"/>
                <w:szCs w:val="18"/>
                <w:lang w:val="en-CA"/>
              </w:rPr>
              <w:t>225</w:t>
            </w:r>
          </w:p>
        </w:tc>
      </w:tr>
      <w:tr w:rsidR="002C113C" w:rsidRPr="00E94636" w:rsidTr="008B130B">
        <w:trPr>
          <w:trHeight w:val="170"/>
        </w:trPr>
        <w:tc>
          <w:tcPr>
            <w:tcW w:w="1250" w:type="pct"/>
            <w:vMerge/>
            <w:noWrap/>
            <w:vAlign w:val="center"/>
          </w:tcPr>
          <w:p w:rsidR="002C113C" w:rsidRPr="00E94636" w:rsidRDefault="002C113C" w:rsidP="008B130B">
            <w:pPr>
              <w:pStyle w:val="ECECParagraph"/>
              <w:spacing w:after="0"/>
              <w:jc w:val="center"/>
              <w:rPr>
                <w:rFonts w:ascii="Arial Narrow" w:hAnsi="Arial Narrow"/>
                <w:sz w:val="18"/>
                <w:szCs w:val="18"/>
                <w:lang w:val="en-CA"/>
              </w:rPr>
            </w:pPr>
          </w:p>
        </w:tc>
        <w:tc>
          <w:tcPr>
            <w:tcW w:w="1250" w:type="pct"/>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Zimbabwe</w:t>
            </w:r>
          </w:p>
        </w:tc>
        <w:tc>
          <w:tcPr>
            <w:tcW w:w="1250" w:type="pct"/>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Unknown</w:t>
            </w:r>
          </w:p>
        </w:tc>
        <w:tc>
          <w:tcPr>
            <w:tcW w:w="1250" w:type="pct"/>
            <w:noWrap/>
            <w:vAlign w:val="center"/>
            <w:hideMark/>
          </w:tcPr>
          <w:p w:rsidR="002C113C" w:rsidRPr="00E94636" w:rsidRDefault="002C113C" w:rsidP="008B130B">
            <w:pPr>
              <w:pStyle w:val="ECECParagraph"/>
              <w:spacing w:after="0"/>
              <w:jc w:val="right"/>
              <w:rPr>
                <w:rFonts w:ascii="Arial Narrow" w:hAnsi="Arial Narrow"/>
                <w:sz w:val="18"/>
                <w:szCs w:val="18"/>
                <w:lang w:val="en-CA"/>
              </w:rPr>
            </w:pPr>
            <w:r w:rsidRPr="00E94636">
              <w:rPr>
                <w:rFonts w:ascii="Arial Narrow" w:hAnsi="Arial Narrow"/>
                <w:sz w:val="18"/>
                <w:szCs w:val="18"/>
                <w:lang w:val="en-CA"/>
              </w:rPr>
              <w:t>5</w:t>
            </w:r>
          </w:p>
        </w:tc>
      </w:tr>
      <w:tr w:rsidR="002C113C" w:rsidRPr="00E94636" w:rsidTr="008B130B">
        <w:trPr>
          <w:trHeight w:val="170"/>
        </w:trPr>
        <w:tc>
          <w:tcPr>
            <w:tcW w:w="1250" w:type="pct"/>
            <w:vMerge/>
            <w:noWrap/>
            <w:vAlign w:val="center"/>
            <w:hideMark/>
          </w:tcPr>
          <w:p w:rsidR="002C113C" w:rsidRPr="00E94636" w:rsidRDefault="002C113C" w:rsidP="008B130B">
            <w:pPr>
              <w:pStyle w:val="ECECParagraph"/>
              <w:spacing w:after="0"/>
              <w:jc w:val="center"/>
              <w:rPr>
                <w:rFonts w:ascii="Arial Narrow" w:hAnsi="Arial Narrow"/>
                <w:sz w:val="18"/>
                <w:szCs w:val="18"/>
                <w:lang w:val="en-CA"/>
              </w:rPr>
            </w:pPr>
          </w:p>
        </w:tc>
        <w:tc>
          <w:tcPr>
            <w:tcW w:w="1250" w:type="pct"/>
            <w:shd w:val="clear" w:color="auto" w:fill="D9D9D9" w:themeFill="background1" w:themeFillShade="D9"/>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b/>
                <w:sz w:val="18"/>
                <w:szCs w:val="18"/>
                <w:lang w:val="en-CA"/>
              </w:rPr>
              <w:t>Subtotal</w:t>
            </w:r>
          </w:p>
        </w:tc>
        <w:tc>
          <w:tcPr>
            <w:tcW w:w="1250" w:type="pct"/>
            <w:shd w:val="clear" w:color="auto" w:fill="D9D9D9" w:themeFill="background1" w:themeFillShade="D9"/>
            <w:noWrap/>
            <w:vAlign w:val="center"/>
            <w:hideMark/>
          </w:tcPr>
          <w:p w:rsidR="002C113C" w:rsidRPr="00E94636" w:rsidRDefault="002C113C" w:rsidP="008B130B">
            <w:pPr>
              <w:pStyle w:val="ECECParagraph"/>
              <w:spacing w:after="0"/>
              <w:rPr>
                <w:rFonts w:ascii="Arial Narrow" w:hAnsi="Arial Narrow"/>
                <w:sz w:val="18"/>
                <w:szCs w:val="18"/>
                <w:lang w:val="en-CA"/>
              </w:rPr>
            </w:pPr>
          </w:p>
        </w:tc>
        <w:tc>
          <w:tcPr>
            <w:tcW w:w="1250" w:type="pct"/>
            <w:shd w:val="clear" w:color="auto" w:fill="D9D9D9" w:themeFill="background1" w:themeFillShade="D9"/>
            <w:noWrap/>
            <w:vAlign w:val="center"/>
            <w:hideMark/>
          </w:tcPr>
          <w:p w:rsidR="002C113C" w:rsidRPr="00E94636" w:rsidRDefault="002C113C" w:rsidP="008B130B">
            <w:pPr>
              <w:pStyle w:val="ECECParagraph"/>
              <w:spacing w:after="0"/>
              <w:jc w:val="right"/>
              <w:rPr>
                <w:rFonts w:ascii="Arial Narrow" w:hAnsi="Arial Narrow"/>
                <w:b/>
                <w:sz w:val="18"/>
                <w:szCs w:val="18"/>
                <w:lang w:val="en-CA"/>
              </w:rPr>
            </w:pPr>
            <w:r w:rsidRPr="00E94636">
              <w:rPr>
                <w:rFonts w:ascii="Arial Narrow" w:hAnsi="Arial Narrow"/>
                <w:b/>
                <w:sz w:val="18"/>
                <w:szCs w:val="18"/>
                <w:lang w:val="en-CA"/>
              </w:rPr>
              <w:t>912</w:t>
            </w:r>
          </w:p>
        </w:tc>
      </w:tr>
      <w:tr w:rsidR="002C113C" w:rsidRPr="00E94636" w:rsidTr="008B130B">
        <w:trPr>
          <w:trHeight w:val="170"/>
        </w:trPr>
        <w:tc>
          <w:tcPr>
            <w:tcW w:w="1250" w:type="pct"/>
            <w:vMerge w:val="restart"/>
            <w:shd w:val="clear" w:color="auto" w:fill="F2F2F2" w:themeFill="background1" w:themeFillShade="F2"/>
            <w:noWrap/>
            <w:vAlign w:val="center"/>
            <w:hideMark/>
          </w:tcPr>
          <w:p w:rsidR="002C113C" w:rsidRPr="00E94636" w:rsidRDefault="002C113C" w:rsidP="008B130B">
            <w:pPr>
              <w:pStyle w:val="ECECParagraph"/>
              <w:spacing w:after="0"/>
              <w:jc w:val="center"/>
              <w:rPr>
                <w:rFonts w:ascii="Arial Narrow" w:hAnsi="Arial Narrow"/>
                <w:sz w:val="18"/>
                <w:szCs w:val="18"/>
                <w:lang w:val="en-CA"/>
              </w:rPr>
            </w:pPr>
            <w:r w:rsidRPr="00E94636">
              <w:rPr>
                <w:rFonts w:ascii="Arial Narrow" w:hAnsi="Arial Narrow"/>
                <w:sz w:val="18"/>
                <w:szCs w:val="18"/>
                <w:lang w:val="en-CA"/>
              </w:rPr>
              <w:t>2020</w:t>
            </w:r>
          </w:p>
        </w:tc>
        <w:tc>
          <w:tcPr>
            <w:tcW w:w="1250" w:type="pct"/>
            <w:shd w:val="clear" w:color="auto" w:fill="F2F2F2" w:themeFill="background1" w:themeFillShade="F2"/>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Germany</w:t>
            </w:r>
          </w:p>
        </w:tc>
        <w:tc>
          <w:tcPr>
            <w:tcW w:w="1250" w:type="pct"/>
            <w:shd w:val="clear" w:color="auto" w:fill="F2F2F2" w:themeFill="background1" w:themeFillShade="F2"/>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United States</w:t>
            </w:r>
          </w:p>
        </w:tc>
        <w:tc>
          <w:tcPr>
            <w:tcW w:w="1250" w:type="pct"/>
            <w:shd w:val="clear" w:color="auto" w:fill="F2F2F2" w:themeFill="background1" w:themeFillShade="F2"/>
            <w:noWrap/>
            <w:vAlign w:val="center"/>
            <w:hideMark/>
          </w:tcPr>
          <w:p w:rsidR="002C113C" w:rsidRPr="00E94636" w:rsidRDefault="002C113C" w:rsidP="008B130B">
            <w:pPr>
              <w:pStyle w:val="ECECParagraph"/>
              <w:spacing w:after="0"/>
              <w:jc w:val="right"/>
              <w:rPr>
                <w:rFonts w:ascii="Arial Narrow" w:hAnsi="Arial Narrow"/>
                <w:sz w:val="18"/>
                <w:szCs w:val="18"/>
                <w:lang w:val="en-CA"/>
              </w:rPr>
            </w:pPr>
            <w:r w:rsidRPr="00E94636">
              <w:rPr>
                <w:rFonts w:ascii="Arial Narrow" w:hAnsi="Arial Narrow"/>
                <w:sz w:val="18"/>
                <w:szCs w:val="18"/>
                <w:lang w:val="en-CA"/>
              </w:rPr>
              <w:t>9</w:t>
            </w:r>
          </w:p>
        </w:tc>
      </w:tr>
      <w:tr w:rsidR="002C113C" w:rsidRPr="00E94636" w:rsidTr="008B130B">
        <w:trPr>
          <w:trHeight w:val="170"/>
        </w:trPr>
        <w:tc>
          <w:tcPr>
            <w:tcW w:w="1250" w:type="pct"/>
            <w:vMerge/>
            <w:shd w:val="clear" w:color="auto" w:fill="F2F2F2" w:themeFill="background1" w:themeFillShade="F2"/>
            <w:noWrap/>
            <w:vAlign w:val="center"/>
          </w:tcPr>
          <w:p w:rsidR="002C113C" w:rsidRPr="00E94636" w:rsidRDefault="002C113C" w:rsidP="008B130B">
            <w:pPr>
              <w:pStyle w:val="ECECParagraph"/>
              <w:spacing w:after="0"/>
              <w:jc w:val="center"/>
              <w:rPr>
                <w:rFonts w:ascii="Arial Narrow" w:hAnsi="Arial Narrow"/>
                <w:sz w:val="18"/>
                <w:szCs w:val="18"/>
                <w:lang w:val="en-CA"/>
              </w:rPr>
            </w:pPr>
          </w:p>
        </w:tc>
        <w:tc>
          <w:tcPr>
            <w:tcW w:w="1250" w:type="pct"/>
            <w:shd w:val="clear" w:color="auto" w:fill="D9D9D9" w:themeFill="background1" w:themeFillShade="D9"/>
            <w:noWrap/>
            <w:vAlign w:val="center"/>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b/>
                <w:sz w:val="18"/>
                <w:szCs w:val="18"/>
                <w:lang w:val="en-CA"/>
              </w:rPr>
              <w:t>Subtotal</w:t>
            </w:r>
          </w:p>
        </w:tc>
        <w:tc>
          <w:tcPr>
            <w:tcW w:w="1250" w:type="pct"/>
            <w:shd w:val="clear" w:color="auto" w:fill="D9D9D9" w:themeFill="background1" w:themeFillShade="D9"/>
            <w:noWrap/>
            <w:vAlign w:val="center"/>
          </w:tcPr>
          <w:p w:rsidR="002C113C" w:rsidRPr="00E94636" w:rsidRDefault="002C113C" w:rsidP="008B130B">
            <w:pPr>
              <w:pStyle w:val="ECECParagraph"/>
              <w:spacing w:after="0"/>
              <w:rPr>
                <w:rFonts w:ascii="Arial Narrow" w:hAnsi="Arial Narrow"/>
                <w:sz w:val="18"/>
                <w:szCs w:val="18"/>
                <w:lang w:val="en-CA"/>
              </w:rPr>
            </w:pPr>
          </w:p>
        </w:tc>
        <w:tc>
          <w:tcPr>
            <w:tcW w:w="1250" w:type="pct"/>
            <w:shd w:val="clear" w:color="auto" w:fill="D9D9D9" w:themeFill="background1" w:themeFillShade="D9"/>
            <w:noWrap/>
            <w:vAlign w:val="center"/>
          </w:tcPr>
          <w:p w:rsidR="002C113C" w:rsidRPr="00E94636" w:rsidRDefault="002C113C" w:rsidP="008B130B">
            <w:pPr>
              <w:pStyle w:val="ECECParagraph"/>
              <w:spacing w:after="0"/>
              <w:jc w:val="right"/>
              <w:rPr>
                <w:rFonts w:ascii="Arial Narrow" w:hAnsi="Arial Narrow"/>
                <w:b/>
                <w:sz w:val="18"/>
                <w:szCs w:val="18"/>
                <w:lang w:val="en-CA"/>
              </w:rPr>
            </w:pPr>
            <w:r w:rsidRPr="00E94636">
              <w:rPr>
                <w:rFonts w:ascii="Arial Narrow" w:hAnsi="Arial Narrow"/>
                <w:b/>
                <w:sz w:val="18"/>
                <w:szCs w:val="18"/>
                <w:lang w:val="en-CA"/>
              </w:rPr>
              <w:t>9</w:t>
            </w:r>
          </w:p>
        </w:tc>
      </w:tr>
      <w:tr w:rsidR="002C113C" w:rsidRPr="00E94636" w:rsidTr="008B130B">
        <w:trPr>
          <w:trHeight w:val="170"/>
        </w:trPr>
        <w:tc>
          <w:tcPr>
            <w:tcW w:w="1250" w:type="pct"/>
            <w:vMerge w:val="restart"/>
            <w:noWrap/>
            <w:vAlign w:val="center"/>
            <w:hideMark/>
          </w:tcPr>
          <w:p w:rsidR="002C113C" w:rsidRPr="00E94636" w:rsidRDefault="002C113C" w:rsidP="008B130B">
            <w:pPr>
              <w:pStyle w:val="ECECParagraph"/>
              <w:spacing w:after="0"/>
              <w:jc w:val="center"/>
              <w:rPr>
                <w:rFonts w:ascii="Arial Narrow" w:hAnsi="Arial Narrow"/>
                <w:sz w:val="18"/>
                <w:szCs w:val="18"/>
                <w:lang w:val="en-CA"/>
              </w:rPr>
            </w:pPr>
            <w:r w:rsidRPr="00E94636">
              <w:rPr>
                <w:rFonts w:ascii="Arial Narrow" w:hAnsi="Arial Narrow"/>
                <w:sz w:val="18"/>
                <w:szCs w:val="18"/>
                <w:lang w:val="en-CA"/>
              </w:rPr>
              <w:t>2021</w:t>
            </w:r>
          </w:p>
        </w:tc>
        <w:tc>
          <w:tcPr>
            <w:tcW w:w="1250" w:type="pct"/>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Germany</w:t>
            </w:r>
          </w:p>
        </w:tc>
        <w:tc>
          <w:tcPr>
            <w:tcW w:w="1250" w:type="pct"/>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United States</w:t>
            </w:r>
          </w:p>
        </w:tc>
        <w:tc>
          <w:tcPr>
            <w:tcW w:w="1250" w:type="pct"/>
            <w:noWrap/>
            <w:vAlign w:val="center"/>
            <w:hideMark/>
          </w:tcPr>
          <w:p w:rsidR="002C113C" w:rsidRPr="00E94636" w:rsidRDefault="002C113C" w:rsidP="008B130B">
            <w:pPr>
              <w:pStyle w:val="ECECParagraph"/>
              <w:spacing w:after="0"/>
              <w:jc w:val="right"/>
              <w:rPr>
                <w:rFonts w:ascii="Arial Narrow" w:hAnsi="Arial Narrow"/>
                <w:sz w:val="18"/>
                <w:szCs w:val="18"/>
                <w:lang w:val="en-CA"/>
              </w:rPr>
            </w:pPr>
            <w:r w:rsidRPr="00E94636">
              <w:rPr>
                <w:rFonts w:ascii="Arial Narrow" w:hAnsi="Arial Narrow"/>
                <w:sz w:val="18"/>
                <w:szCs w:val="18"/>
                <w:lang w:val="en-CA"/>
              </w:rPr>
              <w:t>1</w:t>
            </w:r>
          </w:p>
        </w:tc>
      </w:tr>
      <w:tr w:rsidR="002C113C" w:rsidRPr="00E94636" w:rsidTr="008B130B">
        <w:trPr>
          <w:trHeight w:val="170"/>
        </w:trPr>
        <w:tc>
          <w:tcPr>
            <w:tcW w:w="1250" w:type="pct"/>
            <w:vMerge/>
            <w:noWrap/>
            <w:vAlign w:val="center"/>
            <w:hideMark/>
          </w:tcPr>
          <w:p w:rsidR="002C113C" w:rsidRPr="00E94636" w:rsidRDefault="002C113C" w:rsidP="008B130B">
            <w:pPr>
              <w:pStyle w:val="ECECParagraph"/>
              <w:spacing w:after="0"/>
              <w:jc w:val="center"/>
              <w:rPr>
                <w:rFonts w:ascii="Arial Narrow" w:hAnsi="Arial Narrow"/>
                <w:sz w:val="18"/>
                <w:szCs w:val="18"/>
                <w:lang w:val="en-CA"/>
              </w:rPr>
            </w:pPr>
          </w:p>
        </w:tc>
        <w:tc>
          <w:tcPr>
            <w:tcW w:w="1250" w:type="pct"/>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Russia</w:t>
            </w:r>
          </w:p>
        </w:tc>
        <w:tc>
          <w:tcPr>
            <w:tcW w:w="1250" w:type="pct"/>
            <w:noWrap/>
            <w:vAlign w:val="center"/>
            <w:hideMark/>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sz w:val="18"/>
                <w:szCs w:val="18"/>
                <w:lang w:val="en-CA"/>
              </w:rPr>
              <w:t>Azerbaijan</w:t>
            </w:r>
          </w:p>
        </w:tc>
        <w:tc>
          <w:tcPr>
            <w:tcW w:w="1250" w:type="pct"/>
            <w:noWrap/>
            <w:vAlign w:val="center"/>
            <w:hideMark/>
          </w:tcPr>
          <w:p w:rsidR="002C113C" w:rsidRPr="00E94636" w:rsidRDefault="002C113C" w:rsidP="008B130B">
            <w:pPr>
              <w:pStyle w:val="ECECParagraph"/>
              <w:spacing w:after="0"/>
              <w:jc w:val="right"/>
              <w:rPr>
                <w:rFonts w:ascii="Arial Narrow" w:hAnsi="Arial Narrow"/>
                <w:sz w:val="18"/>
                <w:szCs w:val="18"/>
                <w:lang w:val="en-CA"/>
              </w:rPr>
            </w:pPr>
            <w:r w:rsidRPr="00E94636">
              <w:rPr>
                <w:rFonts w:ascii="Arial Narrow" w:hAnsi="Arial Narrow"/>
                <w:sz w:val="18"/>
                <w:szCs w:val="18"/>
                <w:lang w:val="en-CA"/>
              </w:rPr>
              <w:t>2</w:t>
            </w:r>
          </w:p>
        </w:tc>
      </w:tr>
      <w:tr w:rsidR="002C113C" w:rsidRPr="00E94636" w:rsidTr="008B130B">
        <w:trPr>
          <w:trHeight w:val="170"/>
        </w:trPr>
        <w:tc>
          <w:tcPr>
            <w:tcW w:w="1250" w:type="pct"/>
            <w:vMerge/>
            <w:noWrap/>
            <w:vAlign w:val="center"/>
          </w:tcPr>
          <w:p w:rsidR="002C113C" w:rsidRPr="00E94636" w:rsidRDefault="002C113C" w:rsidP="008B130B">
            <w:pPr>
              <w:pStyle w:val="ECECParagraph"/>
              <w:spacing w:after="0"/>
              <w:jc w:val="center"/>
              <w:rPr>
                <w:rFonts w:ascii="Arial Narrow" w:hAnsi="Arial Narrow"/>
                <w:sz w:val="18"/>
                <w:szCs w:val="18"/>
                <w:lang w:val="en-CA"/>
              </w:rPr>
            </w:pPr>
          </w:p>
        </w:tc>
        <w:tc>
          <w:tcPr>
            <w:tcW w:w="1250" w:type="pct"/>
            <w:shd w:val="clear" w:color="auto" w:fill="D9D9D9" w:themeFill="background1" w:themeFillShade="D9"/>
            <w:noWrap/>
            <w:vAlign w:val="center"/>
          </w:tcPr>
          <w:p w:rsidR="002C113C" w:rsidRPr="00E94636" w:rsidRDefault="002C113C" w:rsidP="008B130B">
            <w:pPr>
              <w:pStyle w:val="ECECParagraph"/>
              <w:spacing w:after="0"/>
              <w:rPr>
                <w:rFonts w:ascii="Arial Narrow" w:hAnsi="Arial Narrow"/>
                <w:sz w:val="18"/>
                <w:szCs w:val="18"/>
                <w:lang w:val="en-CA"/>
              </w:rPr>
            </w:pPr>
            <w:r w:rsidRPr="00E94636">
              <w:rPr>
                <w:rFonts w:ascii="Arial Narrow" w:hAnsi="Arial Narrow"/>
                <w:b/>
                <w:sz w:val="18"/>
                <w:szCs w:val="18"/>
                <w:lang w:val="en-CA"/>
              </w:rPr>
              <w:t>Subtotal</w:t>
            </w:r>
          </w:p>
        </w:tc>
        <w:tc>
          <w:tcPr>
            <w:tcW w:w="1250" w:type="pct"/>
            <w:shd w:val="clear" w:color="auto" w:fill="D9D9D9" w:themeFill="background1" w:themeFillShade="D9"/>
            <w:noWrap/>
            <w:vAlign w:val="center"/>
          </w:tcPr>
          <w:p w:rsidR="002C113C" w:rsidRPr="00E94636" w:rsidRDefault="002C113C" w:rsidP="008B130B">
            <w:pPr>
              <w:pStyle w:val="ECECParagraph"/>
              <w:spacing w:after="0"/>
              <w:rPr>
                <w:rFonts w:ascii="Arial Narrow" w:hAnsi="Arial Narrow"/>
                <w:sz w:val="18"/>
                <w:szCs w:val="18"/>
                <w:lang w:val="en-CA"/>
              </w:rPr>
            </w:pPr>
          </w:p>
        </w:tc>
        <w:tc>
          <w:tcPr>
            <w:tcW w:w="1250" w:type="pct"/>
            <w:shd w:val="clear" w:color="auto" w:fill="D9D9D9" w:themeFill="background1" w:themeFillShade="D9"/>
            <w:noWrap/>
            <w:vAlign w:val="center"/>
          </w:tcPr>
          <w:p w:rsidR="002C113C" w:rsidRPr="00E94636" w:rsidRDefault="002C113C" w:rsidP="008B130B">
            <w:pPr>
              <w:pStyle w:val="ECECParagraph"/>
              <w:spacing w:after="0"/>
              <w:jc w:val="right"/>
              <w:rPr>
                <w:rFonts w:ascii="Arial Narrow" w:hAnsi="Arial Narrow"/>
                <w:b/>
                <w:sz w:val="18"/>
                <w:szCs w:val="18"/>
                <w:lang w:val="en-CA"/>
              </w:rPr>
            </w:pPr>
            <w:r w:rsidRPr="00E94636">
              <w:rPr>
                <w:rFonts w:ascii="Arial Narrow" w:hAnsi="Arial Narrow"/>
                <w:b/>
                <w:sz w:val="18"/>
                <w:szCs w:val="18"/>
                <w:lang w:val="en-CA"/>
              </w:rPr>
              <w:t>3</w:t>
            </w:r>
          </w:p>
        </w:tc>
      </w:tr>
      <w:tr w:rsidR="002C113C" w:rsidRPr="00E94636" w:rsidTr="008B130B">
        <w:trPr>
          <w:trHeight w:val="227"/>
        </w:trPr>
        <w:tc>
          <w:tcPr>
            <w:tcW w:w="3750" w:type="pct"/>
            <w:gridSpan w:val="3"/>
            <w:shd w:val="clear" w:color="auto" w:fill="BFBFBF" w:themeFill="background1" w:themeFillShade="BF"/>
            <w:noWrap/>
            <w:vAlign w:val="center"/>
          </w:tcPr>
          <w:p w:rsidR="002C113C" w:rsidRPr="00E94636" w:rsidRDefault="002C113C" w:rsidP="008B130B">
            <w:pPr>
              <w:pStyle w:val="ECECParagraph"/>
              <w:spacing w:after="0"/>
              <w:rPr>
                <w:rFonts w:ascii="Arial Narrow" w:hAnsi="Arial Narrow"/>
                <w:b/>
                <w:sz w:val="18"/>
                <w:szCs w:val="18"/>
                <w:lang w:val="en-CA"/>
              </w:rPr>
            </w:pPr>
            <w:r w:rsidRPr="00E94636">
              <w:rPr>
                <w:rFonts w:ascii="Arial Narrow" w:hAnsi="Arial Narrow"/>
                <w:b/>
                <w:sz w:val="18"/>
                <w:szCs w:val="18"/>
                <w:lang w:val="en-CA"/>
              </w:rPr>
              <w:t>Grand total</w:t>
            </w:r>
          </w:p>
        </w:tc>
        <w:tc>
          <w:tcPr>
            <w:tcW w:w="1250" w:type="pct"/>
            <w:shd w:val="clear" w:color="auto" w:fill="BFBFBF" w:themeFill="background1" w:themeFillShade="BF"/>
            <w:noWrap/>
            <w:vAlign w:val="center"/>
          </w:tcPr>
          <w:p w:rsidR="002C113C" w:rsidRPr="00E94636" w:rsidRDefault="002C113C" w:rsidP="008B130B">
            <w:pPr>
              <w:pStyle w:val="ECECParagraph"/>
              <w:spacing w:after="0"/>
              <w:jc w:val="right"/>
              <w:rPr>
                <w:rFonts w:ascii="Arial Narrow" w:hAnsi="Arial Narrow"/>
                <w:b/>
                <w:sz w:val="18"/>
                <w:szCs w:val="18"/>
                <w:lang w:val="en-CA"/>
              </w:rPr>
            </w:pPr>
            <w:r w:rsidRPr="00E94636">
              <w:rPr>
                <w:rFonts w:ascii="Arial Narrow" w:hAnsi="Arial Narrow"/>
                <w:b/>
                <w:sz w:val="18"/>
                <w:szCs w:val="18"/>
                <w:lang w:val="en-CA"/>
              </w:rPr>
              <w:t>2,463</w:t>
            </w:r>
          </w:p>
        </w:tc>
      </w:tr>
    </w:tbl>
    <w:p w:rsidR="002C113C" w:rsidRPr="00E94636" w:rsidRDefault="002C113C" w:rsidP="002C113C">
      <w:pPr>
        <w:pStyle w:val="ECECNote"/>
        <w:rPr>
          <w:lang w:val="en-CA"/>
        </w:rPr>
      </w:pPr>
      <w:r w:rsidRPr="00E94636">
        <w:rPr>
          <w:lang w:val="en-CA"/>
        </w:rPr>
        <w:t>Source: World Conservation Monitoring Centre (WCMC) CITES Trade Database. Re-exports were excluded. All were reported as live except for the five specimens exported from Zimbabwe in 2019 that were unspecified. All specimens were captive-bred and traded for commercial purposes.</w:t>
      </w:r>
      <w:bookmarkStart w:id="17" w:name="_Toc134020320"/>
      <w:bookmarkStart w:id="18" w:name="_Toc138077176"/>
      <w:bookmarkEnd w:id="13"/>
      <w:r w:rsidRPr="00E94636">
        <w:rPr>
          <w:lang w:val="en-CA"/>
        </w:rPr>
        <w:br w:type="page"/>
      </w:r>
    </w:p>
    <w:p w:rsidR="002C113C" w:rsidRPr="00E94636" w:rsidRDefault="002C113C" w:rsidP="002C113C">
      <w:pPr>
        <w:pStyle w:val="Heading2"/>
        <w:keepNext w:val="0"/>
        <w:rPr>
          <w:lang w:val="en-CA"/>
        </w:rPr>
      </w:pPr>
      <w:bookmarkStart w:id="19" w:name="_Toc143569466"/>
      <w:r w:rsidRPr="00E94636">
        <w:rPr>
          <w:lang w:val="en-CA"/>
        </w:rPr>
        <w:lastRenderedPageBreak/>
        <w:t>Non-Detriment finding procedure</w:t>
      </w:r>
      <w:bookmarkEnd w:id="17"/>
      <w:bookmarkEnd w:id="18"/>
      <w:bookmarkEnd w:id="19"/>
    </w:p>
    <w:p w:rsidR="002C113C" w:rsidRPr="00E94636" w:rsidRDefault="002C113C" w:rsidP="002C113C">
      <w:pPr>
        <w:pStyle w:val="Heading3"/>
        <w:keepNext w:val="0"/>
      </w:pPr>
      <w:r w:rsidRPr="00E94636">
        <w:t>Step 1: Identification</w:t>
      </w:r>
    </w:p>
    <w:p w:rsidR="002C113C" w:rsidRPr="00E94636" w:rsidRDefault="002C113C" w:rsidP="002C113C">
      <w:pPr>
        <w:pStyle w:val="ECECParagraph"/>
        <w:rPr>
          <w:lang w:val="en-CA"/>
        </w:rPr>
      </w:pPr>
      <w:r w:rsidRPr="00E94636">
        <w:rPr>
          <w:lang w:val="en-CA"/>
        </w:rPr>
        <w:fldChar w:fldCharType="begin"/>
      </w:r>
      <w:r w:rsidRPr="00E94636">
        <w:rPr>
          <w:lang w:val="en-CA"/>
        </w:rPr>
        <w:instrText xml:space="preserve"> ADDIN EN.CITE &lt;EndNote&gt;&lt;Cite AuthorYear="1"&gt;&lt;Author&gt;Cooper&lt;/Author&gt;&lt;Year&gt;2019&lt;/Year&gt;&lt;RecNum&gt;1537&lt;/RecNum&gt;&lt;DisplayText&gt;Cooper et al. (2019)&lt;/DisplayText&gt;&lt;record&gt;&lt;rec-number&gt;1537&lt;/rec-number&gt;&lt;foreign-keys&gt;&lt;key app="EN" db-id="a9vsdzzxz0eseaewteq5dtv5dfee9wt2t9f5" timestamp="1589484093"&gt;1537&lt;/key&gt;&lt;/foreign-keys&gt;&lt;ref-type name="Generic"&gt;13&lt;/ref-type&gt;&lt;contributors&gt;&lt;authors&gt;&lt;author&gt;Cooper, E.W.T.&lt;/author&gt;&lt;author&gt;West, R.&lt;/author&gt;&lt;author&gt;Mendoza, J.&lt;/author&gt;&lt;/authors&gt;&lt;/contributors&gt;&lt;titles&gt;&lt;title&gt;Identification of CITES-listed Tarantulas: Aphonopelma, Brachypelma and Sericopelma species&lt;/title&gt;&lt;secondary-title&gt;Commission for Environmental Cooperation&lt;/secondary-title&gt;&lt;/titles&gt;&lt;dates&gt;&lt;year&gt;2019&lt;/year&gt;&lt;/dates&gt;&lt;pub-location&gt;Montreal, Canada,  http://www3.cec.org/islandora/en/item/11805-identification-cites-listed-tarantulas-aphonopelma-brachypelma-and-sericopelma&lt;/pub-location&gt;&lt;urls&gt;&lt;/urls&gt;&lt;/record&gt;&lt;/Cite&gt;&lt;/EndNote&gt;</w:instrText>
      </w:r>
      <w:r w:rsidRPr="00E94636">
        <w:rPr>
          <w:lang w:val="en-CA"/>
        </w:rPr>
        <w:fldChar w:fldCharType="separate"/>
      </w:r>
      <w:r w:rsidRPr="00E94636">
        <w:rPr>
          <w:noProof/>
          <w:lang w:val="en-CA"/>
        </w:rPr>
        <w:t>Cooper et al. (2019)</w:t>
      </w:r>
      <w:r w:rsidRPr="00E94636">
        <w:rPr>
          <w:lang w:val="en-CA"/>
        </w:rPr>
        <w:fldChar w:fldCharType="end"/>
      </w:r>
      <w:r w:rsidRPr="00E94636">
        <w:rPr>
          <w:lang w:val="en-CA"/>
        </w:rPr>
        <w:t xml:space="preserve"> illustrates the morphological characters useful for identifying specimens of </w:t>
      </w:r>
      <w:r w:rsidRPr="00E94636">
        <w:rPr>
          <w:i/>
          <w:lang w:val="en-CA"/>
        </w:rPr>
        <w:t>Brachypelma smithi</w:t>
      </w:r>
      <w:r w:rsidRPr="00E94636">
        <w:rPr>
          <w:lang w:val="en-CA"/>
        </w:rPr>
        <w:t xml:space="preserve"> and how to distinguish specimens from the very similar species </w:t>
      </w:r>
      <w:r w:rsidRPr="00E94636">
        <w:rPr>
          <w:i/>
          <w:lang w:val="en-CA"/>
        </w:rPr>
        <w:t xml:space="preserve">Brachypelma hamorii. </w:t>
      </w:r>
      <w:r w:rsidRPr="00E94636">
        <w:rPr>
          <w:lang w:val="en-CA"/>
        </w:rPr>
        <w:t>The publication also discusses collecting and preserving DNA samples to confirm the identification of tarantula specimens.</w:t>
      </w:r>
    </w:p>
    <w:p w:rsidR="002C113C" w:rsidRPr="00E94636" w:rsidRDefault="002C113C" w:rsidP="002C113C">
      <w:pPr>
        <w:pStyle w:val="Heading3"/>
      </w:pPr>
      <w:r w:rsidRPr="00E94636">
        <w:t>Step 2: Evaluation</w:t>
      </w:r>
    </w:p>
    <w:p w:rsidR="002C113C" w:rsidRPr="00E94636" w:rsidRDefault="002C113C" w:rsidP="002C113C">
      <w:pPr>
        <w:pStyle w:val="ECECParagraph"/>
        <w:rPr>
          <w:lang w:val="en-CA"/>
        </w:rPr>
      </w:pPr>
      <w:r w:rsidRPr="00E94636">
        <w:rPr>
          <w:lang w:val="en-CA"/>
        </w:rPr>
        <w:t xml:space="preserve">As discussed previously, all of the specimens of </w:t>
      </w:r>
      <w:r w:rsidRPr="00E94636">
        <w:rPr>
          <w:i/>
          <w:lang w:val="en-CA"/>
        </w:rPr>
        <w:t>B. smithi</w:t>
      </w:r>
      <w:r w:rsidRPr="00E94636">
        <w:rPr>
          <w:lang w:val="en-CA"/>
        </w:rPr>
        <w:t xml:space="preserve"> in legal trade in the years 2017–2021 were captive-bred specimens. </w:t>
      </w:r>
    </w:p>
    <w:p w:rsidR="002C113C" w:rsidRPr="00E94636" w:rsidRDefault="002C113C" w:rsidP="002C113C">
      <w:pPr>
        <w:pStyle w:val="ECECParagraph"/>
        <w:rPr>
          <w:lang w:val="en-CA"/>
        </w:rPr>
      </w:pPr>
      <w:r w:rsidRPr="00E94636">
        <w:rPr>
          <w:lang w:val="en-CA"/>
        </w:rPr>
        <w:t xml:space="preserve">Generic guidance for confirming that specimens are truly captive-bred is provided in Resolution Conf. 10.16 (Rev CoP19) and Resolution Conf. 17.7 (Rev CoP19) </w:t>
      </w:r>
      <w:r w:rsidRPr="00E94636">
        <w:rPr>
          <w:lang w:val="en-CA"/>
        </w:rPr>
        <w:fldChar w:fldCharType="begin"/>
      </w:r>
      <w:r w:rsidRPr="00E94636">
        <w:rPr>
          <w:lang w:val="en-CA"/>
        </w:rPr>
        <w:instrText xml:space="preserve"> ADDIN EN.CITE &lt;EndNote&gt;&lt;Cite&gt;&lt;Author&gt;CITES&lt;/Author&gt;&lt;Year&gt;2016&lt;/Year&gt;&lt;RecNum&gt;1835&lt;/RecNum&gt;&lt;DisplayText&gt;(CITES, 1997, 2016)&lt;/DisplayText&gt;&lt;record&gt;&lt;rec-number&gt;1835&lt;/rec-number&gt;&lt;foreign-keys&gt;&lt;key app="EN" db-id="a9vsdzzxz0eseaewteq5dtv5dfee9wt2t9f5" timestamp="1684867711"&gt;1835&lt;/key&gt;&lt;/foreign-keys&gt;&lt;ref-type name="Journal Article"&gt;17&lt;/ref-type&gt;&lt;contributors&gt;&lt;authors&gt;&lt;author&gt;CITES &lt;/author&gt;&lt;/authors&gt;&lt;/contributors&gt;&lt;titles&gt;&lt;title&gt;Resolution Conf. 17.7 (Rev. CoP19): Review of trade in animal specimens reported as produced in captivity &lt;/title&gt;&lt;secondary-title&gt;CITES Secretariat, Geneva. https://tinyurl.com/53yp54bc&lt;/secondary-title&gt;&lt;/titles&gt;&lt;periodical&gt;&lt;full-title&gt;CITES Secretariat, Geneva. https://tinyurl.com/53yp54bc&lt;/full-title&gt;&lt;/periodical&gt;&lt;dates&gt;&lt;year&gt;2016&lt;/year&gt;&lt;/dates&gt;&lt;urls&gt;&lt;/urls&gt;&lt;/record&gt;&lt;/Cite&gt;&lt;Cite&gt;&lt;Author&gt;CITES&lt;/Author&gt;&lt;Year&gt;1997&lt;/Year&gt;&lt;RecNum&gt;1085&lt;/RecNum&gt;&lt;record&gt;&lt;rec-number&gt;1085&lt;/rec-number&gt;&lt;foreign-keys&gt;&lt;key app="EN" db-id="a9vsdzzxz0eseaewteq5dtv5dfee9wt2t9f5" timestamp="1487108036"&gt;1085&lt;/key&gt;&lt;/foreign-keys&gt;&lt;ref-type name="Journal Article"&gt;17&lt;/ref-type&gt;&lt;contributors&gt;&lt;authors&gt;&lt;author&gt;CITES&lt;/author&gt;&lt;/authors&gt;&lt;/contributors&gt;&lt;titles&gt;&lt;title&gt;Resolution Conf. 10.16 (Rev.): Specimens of animal species bred in captivity&lt;/title&gt;&lt;secondary-title&gt;CITES Secretariat, Geneva. https://cites.org/sites/default/files/document/E-Res-10-16-R11_0.pdf&lt;/secondary-title&gt;&lt;/titles&gt;&lt;periodical&gt;&lt;full-title&gt;CITES Secretariat, Geneva. https://cites.org/sites/default/files/document/E-Res-10-16-R11_0.pdf&lt;/full-title&gt;&lt;/periodical&gt;&lt;dates&gt;&lt;year&gt;1997&lt;/year&gt;&lt;/dates&gt;&lt;urls&gt;&lt;/urls&gt;&lt;/record&gt;&lt;/Cite&gt;&lt;/EndNote&gt;</w:instrText>
      </w:r>
      <w:r w:rsidRPr="00E94636">
        <w:rPr>
          <w:lang w:val="en-CA"/>
        </w:rPr>
        <w:fldChar w:fldCharType="separate"/>
      </w:r>
      <w:r w:rsidRPr="00E94636">
        <w:rPr>
          <w:noProof/>
          <w:lang w:val="en-CA"/>
        </w:rPr>
        <w:t>(CITES, 1997, 2016)</w:t>
      </w:r>
      <w:r w:rsidRPr="00E94636">
        <w:rPr>
          <w:lang w:val="en-CA"/>
        </w:rPr>
        <w:fldChar w:fldCharType="end"/>
      </w:r>
      <w:r w:rsidRPr="00E94636">
        <w:rPr>
          <w:lang w:val="en-CA"/>
        </w:rPr>
        <w:t xml:space="preserve">. Guidance for applying CITES source codes is offered in </w:t>
      </w:r>
      <w:r w:rsidRPr="00E94636">
        <w:rPr>
          <w:lang w:val="en-CA"/>
        </w:rPr>
        <w:fldChar w:fldCharType="begin"/>
      </w:r>
      <w:r w:rsidRPr="00E94636">
        <w:rPr>
          <w:lang w:val="en-CA"/>
        </w:rPr>
        <w:instrText xml:space="preserve"> ADDIN EN.CITE &lt;EndNote&gt;&lt;Cite AuthorYear="1"&gt;&lt;Author&gt;Lyons&lt;/Author&gt;&lt;Year&gt;2017&lt;/Year&gt;&lt;RecNum&gt;1834&lt;/RecNum&gt;&lt;DisplayText&gt;Lyons, D., et al. (2017)&lt;/DisplayText&gt;&lt;record&gt;&lt;rec-number&gt;1834&lt;/rec-number&gt;&lt;foreign-keys&gt;&lt;key app="EN" db-id="a9vsdzzxz0eseaewteq5dtv5dfee9wt2t9f5" timestamp="1684867216"&gt;1834&lt;/key&gt;&lt;/foreign-keys&gt;&lt;ref-type name="Journal Article"&gt;17&lt;/ref-type&gt;&lt;contributors&gt;&lt;authors&gt;&lt;author&gt;Lyons, J.A.&lt;/author&gt;&lt;author&gt;Natusch D. J. D.&lt;/author&gt;&lt;author&gt;Jenkins., R. W. G. &lt;/author&gt;&lt;/authors&gt;&lt;/contributors&gt;&lt;titles&gt;&lt;title&gt;A Guide to the application of CITES source codes&lt;/title&gt;&lt;secondary-title&gt;CITES Secretariat, Geneva. https://tinyurl.com/5n7r8vu2&lt;/secondary-title&gt;&lt;/titles&gt;&lt;periodical&gt;&lt;full-title&gt;CITES Secretariat, Geneva. https://tinyurl.com/5n7r8vu2&lt;/full-title&gt;&lt;/periodical&gt;&lt;dates&gt;&lt;year&gt;2017&lt;/year&gt;&lt;/dates&gt;&lt;urls&gt;&lt;/urls&gt;&lt;/record&gt;&lt;/Cite&gt;&lt;/EndNote&gt;</w:instrText>
      </w:r>
      <w:r w:rsidRPr="00E94636">
        <w:rPr>
          <w:lang w:val="en-CA"/>
        </w:rPr>
        <w:fldChar w:fldCharType="separate"/>
      </w:r>
      <w:r w:rsidRPr="00E94636">
        <w:rPr>
          <w:noProof/>
          <w:lang w:val="en-CA"/>
        </w:rPr>
        <w:t>Lyons, D., et al. (2017)</w:t>
      </w:r>
      <w:r w:rsidRPr="00E94636">
        <w:rPr>
          <w:lang w:val="en-CA"/>
        </w:rPr>
        <w:fldChar w:fldCharType="end"/>
      </w:r>
      <w:r w:rsidRPr="00E94636">
        <w:rPr>
          <w:lang w:val="en-CA"/>
        </w:rPr>
        <w:t xml:space="preserve"> and guidance for inspecting captive breeding facilities is discussed in </w:t>
      </w:r>
      <w:r w:rsidRPr="00E94636">
        <w:rPr>
          <w:lang w:val="en-CA"/>
        </w:rPr>
        <w:fldChar w:fldCharType="begin"/>
      </w:r>
      <w:r w:rsidRPr="00E94636">
        <w:rPr>
          <w:lang w:val="en-CA"/>
        </w:rPr>
        <w:instrText xml:space="preserve"> ADDIN EN.CITE &lt;EndNote&gt;&lt;Cite AuthorYear="1"&gt;&lt;Author&gt;Lyons&lt;/Author&gt;&lt;Year&gt;2017&lt;/Year&gt;&lt;RecNum&gt;1836&lt;/RecNum&gt;&lt;DisplayText&gt;Lyons, Jenkins, et al. (2017)&lt;/DisplayText&gt;&lt;record&gt;&lt;rec-number&gt;1836&lt;/rec-number&gt;&lt;foreign-keys&gt;&lt;key app="EN" db-id="a9vsdzzxz0eseaewteq5dtv5dfee9wt2t9f5" timestamp="1684868411"&gt;1836&lt;/key&gt;&lt;/foreign-keys&gt;&lt;ref-type name="Journal Article"&gt;17&lt;/ref-type&gt;&lt;contributors&gt;&lt;authors&gt;&lt;author&gt;Lyons, J.A.&lt;/author&gt;&lt;author&gt;Jenkins, R.W.G.&lt;/author&gt;&lt;author&gt;Natusch, D.J.D.&lt;/author&gt;&lt;/authors&gt;&lt;/contributors&gt;&lt;titles&gt;&lt;title&gt;Guidance for inspection of captive breeding and ranching facilities&lt;/title&gt;&lt;secondary-title&gt;CITES Secretariat, Geneva. https://tinyurl.com/yf4zwbx7&lt;/secondary-title&gt;&lt;/titles&gt;&lt;periodical&gt;&lt;full-title&gt;CITES Secretariat, Geneva. https://tinyurl.com/yf4zwbx7&lt;/full-title&gt;&lt;/periodical&gt;&lt;dates&gt;&lt;year&gt;2017&lt;/year&gt;&lt;/dates&gt;&lt;urls&gt;&lt;/urls&gt;&lt;/record&gt;&lt;/Cite&gt;&lt;/EndNote&gt;</w:instrText>
      </w:r>
      <w:r w:rsidRPr="00E94636">
        <w:rPr>
          <w:lang w:val="en-CA"/>
        </w:rPr>
        <w:fldChar w:fldCharType="separate"/>
      </w:r>
      <w:r w:rsidRPr="00E94636">
        <w:rPr>
          <w:noProof/>
          <w:lang w:val="en-CA"/>
        </w:rPr>
        <w:t>Lyons, Jenkins, et al. (2017)</w:t>
      </w:r>
      <w:r w:rsidRPr="00E94636">
        <w:rPr>
          <w:lang w:val="en-CA"/>
        </w:rPr>
        <w:fldChar w:fldCharType="end"/>
      </w:r>
      <w:r w:rsidRPr="00E94636">
        <w:rPr>
          <w:lang w:val="en-CA"/>
        </w:rPr>
        <w:t>.</w:t>
      </w:r>
    </w:p>
    <w:p w:rsidR="002C113C" w:rsidRPr="00E94636" w:rsidRDefault="002C113C" w:rsidP="002C113C">
      <w:pPr>
        <w:pStyle w:val="Heading3"/>
      </w:pPr>
      <w:r w:rsidRPr="00E94636">
        <w:t>Step 3: Conclusion</w:t>
      </w:r>
    </w:p>
    <w:p w:rsidR="002C113C" w:rsidRPr="00E94636" w:rsidRDefault="002C113C" w:rsidP="002C113C">
      <w:pPr>
        <w:pStyle w:val="ECECParagraph"/>
        <w:rPr>
          <w:lang w:val="en-CA"/>
        </w:rPr>
      </w:pPr>
      <w:r w:rsidRPr="00E94636">
        <w:rPr>
          <w:lang w:val="en-CA"/>
        </w:rPr>
        <w:t xml:space="preserve">Based on the information presented in the draft </w:t>
      </w:r>
      <w:r w:rsidRPr="00E94636">
        <w:rPr>
          <w:i/>
          <w:lang w:val="en-CA"/>
        </w:rPr>
        <w:t>Guidance for undertaking Non-detriment Findings for Terrestrial Invertebrates</w:t>
      </w:r>
      <w:r w:rsidRPr="00E94636">
        <w:rPr>
          <w:lang w:val="en-CA"/>
        </w:rPr>
        <w:t xml:space="preserve">, the reported trade in </w:t>
      </w:r>
      <w:r w:rsidRPr="00E94636">
        <w:rPr>
          <w:i/>
          <w:lang w:val="en-CA"/>
        </w:rPr>
        <w:t>B. smithi</w:t>
      </w:r>
      <w:r w:rsidRPr="00E94636">
        <w:rPr>
          <w:lang w:val="en-CA"/>
        </w:rPr>
        <w:t xml:space="preserve"> would not be detrimental to survival of the species in the wild.</w:t>
      </w:r>
    </w:p>
    <w:p w:rsidR="002C113C" w:rsidRPr="00E94636" w:rsidRDefault="002C113C" w:rsidP="002C113C">
      <w:pPr>
        <w:pStyle w:val="ECECParagraph"/>
        <w:rPr>
          <w:rFonts w:asciiTheme="majorHAnsi" w:hAnsiTheme="majorHAnsi" w:cstheme="majorHAnsi"/>
          <w:b/>
          <w:bCs/>
          <w:color w:val="0070C0"/>
          <w:sz w:val="32"/>
          <w:szCs w:val="32"/>
          <w:lang w:val="en-CA"/>
        </w:rPr>
      </w:pPr>
      <w:r w:rsidRPr="00E94636">
        <w:rPr>
          <w:lang w:val="en-CA"/>
        </w:rPr>
        <w:t xml:space="preserve">However, the source of the parents should be considered when completing an NDF for trade in the species. If the If the parents were also captive bred, then the impact of the trade on wild populations would be minimal. If one or both parents were removed from the wild, then the Scientific Authority should also consider the impact of this removal on wild populations and may find it informative to review Step 2.3 of the guidance. For exports of </w:t>
      </w:r>
      <w:r w:rsidRPr="00E94636">
        <w:rPr>
          <w:i/>
          <w:lang w:val="en-CA"/>
        </w:rPr>
        <w:t>B. smithi</w:t>
      </w:r>
      <w:r w:rsidRPr="00E94636">
        <w:rPr>
          <w:lang w:val="en-CA"/>
        </w:rPr>
        <w:t xml:space="preserve"> the specimens to be exported must have been produced from an accredited UMA. For specimens of </w:t>
      </w:r>
      <w:r w:rsidRPr="00E94636">
        <w:rPr>
          <w:i/>
          <w:lang w:val="en-CA"/>
        </w:rPr>
        <w:t>B. smithi</w:t>
      </w:r>
      <w:r w:rsidRPr="00E94636">
        <w:rPr>
          <w:lang w:val="en-CA"/>
        </w:rPr>
        <w:t xml:space="preserve"> that were captive-bred in other countries (non-range States) it may be important to consider whether the parental stock had been legally imported. </w:t>
      </w:r>
      <w:bookmarkEnd w:id="9"/>
    </w:p>
    <w:p w:rsidR="002C113C" w:rsidRDefault="002C113C" w:rsidP="002C113C">
      <w:pPr>
        <w:rPr>
          <w:rFonts w:ascii="Calibri" w:eastAsia="Times New Roman" w:hAnsi="Calibri" w:cs="Calibri"/>
          <w:sz w:val="19"/>
          <w:lang w:val="en-CA"/>
        </w:rPr>
      </w:pPr>
    </w:p>
    <w:p w:rsidR="00D054CE" w:rsidRPr="002C113C" w:rsidRDefault="00D054CE">
      <w:pPr>
        <w:rPr>
          <w:lang w:val="en-CA"/>
        </w:rPr>
      </w:pPr>
    </w:p>
    <w:sectPr w:rsidR="00D054CE" w:rsidRPr="002C11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374EE"/>
    <w:multiLevelType w:val="hybridMultilevel"/>
    <w:tmpl w:val="C1649A00"/>
    <w:lvl w:ilvl="0" w:tplc="D6FC1D8C">
      <w:start w:val="1"/>
      <w:numFmt w:val="bullet"/>
      <w:pStyle w:val="ECECBulletedList"/>
      <w:lvlText w:val=""/>
      <w:lvlJc w:val="left"/>
      <w:pPr>
        <w:tabs>
          <w:tab w:val="num" w:pos="928"/>
        </w:tabs>
        <w:ind w:left="92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1406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3C"/>
    <w:rsid w:val="002C113C"/>
    <w:rsid w:val="006B74F3"/>
    <w:rsid w:val="00A05D77"/>
    <w:rsid w:val="00D054CE"/>
    <w:rsid w:val="00F11A4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E355"/>
  <w15:chartTrackingRefBased/>
  <w15:docId w15:val="{BF255637-6E24-0A42-A259-31266116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13C"/>
    <w:pPr>
      <w:spacing w:after="160" w:line="259" w:lineRule="auto"/>
    </w:pPr>
    <w:rPr>
      <w:kern w:val="2"/>
      <w:sz w:val="22"/>
      <w:szCs w:val="22"/>
      <w:lang w:val="en-GB"/>
      <w14:ligatures w14:val="standardContextual"/>
    </w:rPr>
  </w:style>
  <w:style w:type="paragraph" w:styleId="Heading1">
    <w:name w:val="heading 1"/>
    <w:aliases w:val="ECEC Head 1,CEC Head 1"/>
    <w:basedOn w:val="Normal"/>
    <w:next w:val="Normal"/>
    <w:link w:val="Heading1Char"/>
    <w:uiPriority w:val="9"/>
    <w:qFormat/>
    <w:rsid w:val="002C11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ECEC Head 2,CEC Head 2"/>
    <w:basedOn w:val="Normal"/>
    <w:next w:val="Normal"/>
    <w:link w:val="Heading2Char"/>
    <w:uiPriority w:val="9"/>
    <w:unhideWhenUsed/>
    <w:qFormat/>
    <w:rsid w:val="002C11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ECEC Head 3,CEC Head 3"/>
    <w:basedOn w:val="Normal"/>
    <w:next w:val="Normal"/>
    <w:link w:val="Heading3Char"/>
    <w:uiPriority w:val="9"/>
    <w:unhideWhenUsed/>
    <w:qFormat/>
    <w:rsid w:val="002C11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ECEC Head 4,CEC Head 4"/>
    <w:basedOn w:val="Normal"/>
    <w:next w:val="Normal"/>
    <w:link w:val="Heading4Char"/>
    <w:uiPriority w:val="9"/>
    <w:unhideWhenUsed/>
    <w:qFormat/>
    <w:rsid w:val="002C113C"/>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EC Head 1 Char,CEC Head 1 Char"/>
    <w:basedOn w:val="DefaultParagraphFont"/>
    <w:link w:val="Heading1"/>
    <w:uiPriority w:val="9"/>
    <w:rsid w:val="002C113C"/>
    <w:rPr>
      <w:rFonts w:asciiTheme="majorHAnsi" w:eastAsiaTheme="majorEastAsia" w:hAnsiTheme="majorHAnsi" w:cstheme="majorBidi"/>
      <w:color w:val="2F5496" w:themeColor="accent1" w:themeShade="BF"/>
      <w:kern w:val="2"/>
      <w:sz w:val="32"/>
      <w:szCs w:val="32"/>
      <w:lang w:val="en-GB"/>
      <w14:ligatures w14:val="standardContextual"/>
    </w:rPr>
  </w:style>
  <w:style w:type="character" w:customStyle="1" w:styleId="Heading2Char">
    <w:name w:val="Heading 2 Char"/>
    <w:aliases w:val="ECEC Head 2 Char,CEC Head 2 Char"/>
    <w:basedOn w:val="DefaultParagraphFont"/>
    <w:link w:val="Heading2"/>
    <w:uiPriority w:val="9"/>
    <w:rsid w:val="002C113C"/>
    <w:rPr>
      <w:rFonts w:asciiTheme="majorHAnsi" w:eastAsiaTheme="majorEastAsia" w:hAnsiTheme="majorHAnsi" w:cstheme="majorBidi"/>
      <w:color w:val="2F5496" w:themeColor="accent1" w:themeShade="BF"/>
      <w:kern w:val="2"/>
      <w:sz w:val="26"/>
      <w:szCs w:val="26"/>
      <w:lang w:val="en-GB"/>
      <w14:ligatures w14:val="standardContextual"/>
    </w:rPr>
  </w:style>
  <w:style w:type="character" w:customStyle="1" w:styleId="Heading3Char">
    <w:name w:val="Heading 3 Char"/>
    <w:aliases w:val="ECEC Head 3 Char,CEC Head 3 Char"/>
    <w:basedOn w:val="DefaultParagraphFont"/>
    <w:link w:val="Heading3"/>
    <w:uiPriority w:val="9"/>
    <w:rsid w:val="002C113C"/>
    <w:rPr>
      <w:rFonts w:asciiTheme="majorHAnsi" w:eastAsiaTheme="majorEastAsia" w:hAnsiTheme="majorHAnsi" w:cstheme="majorBidi"/>
      <w:color w:val="1F3763" w:themeColor="accent1" w:themeShade="7F"/>
      <w:kern w:val="2"/>
      <w:lang w:val="en-GB"/>
      <w14:ligatures w14:val="standardContextual"/>
    </w:rPr>
  </w:style>
  <w:style w:type="character" w:customStyle="1" w:styleId="Heading4Char">
    <w:name w:val="Heading 4 Char"/>
    <w:aliases w:val="ECEC Head 4 Char,CEC Head 4 Char"/>
    <w:basedOn w:val="DefaultParagraphFont"/>
    <w:link w:val="Heading4"/>
    <w:uiPriority w:val="9"/>
    <w:rsid w:val="002C113C"/>
    <w:rPr>
      <w:rFonts w:asciiTheme="majorHAnsi" w:eastAsiaTheme="majorEastAsia" w:hAnsiTheme="majorHAnsi" w:cstheme="majorBidi"/>
      <w:i/>
      <w:iCs/>
      <w:color w:val="2F5496" w:themeColor="accent1" w:themeShade="BF"/>
      <w:sz w:val="22"/>
      <w:szCs w:val="22"/>
      <w:lang w:val="en-GB"/>
    </w:rPr>
  </w:style>
  <w:style w:type="table" w:styleId="TableGrid">
    <w:name w:val="Table Grid"/>
    <w:basedOn w:val="TableNormal"/>
    <w:uiPriority w:val="59"/>
    <w:rsid w:val="002C113C"/>
    <w:rPr>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ECEC-Table Caption"/>
    <w:basedOn w:val="Normal"/>
    <w:next w:val="Normal"/>
    <w:link w:val="CaptionChar"/>
    <w:uiPriority w:val="35"/>
    <w:unhideWhenUsed/>
    <w:qFormat/>
    <w:rsid w:val="002C113C"/>
    <w:pPr>
      <w:spacing w:after="200" w:line="240" w:lineRule="auto"/>
    </w:pPr>
    <w:rPr>
      <w:i/>
      <w:iCs/>
      <w:color w:val="44546A" w:themeColor="text2"/>
      <w:kern w:val="0"/>
      <w:sz w:val="18"/>
      <w:szCs w:val="18"/>
      <w14:ligatures w14:val="none"/>
    </w:rPr>
  </w:style>
  <w:style w:type="paragraph" w:customStyle="1" w:styleId="ECECParagraph">
    <w:name w:val="ECEC Paragraph"/>
    <w:link w:val="ECECParagraphChar"/>
    <w:qFormat/>
    <w:rsid w:val="002C113C"/>
    <w:pPr>
      <w:suppressAutoHyphens/>
      <w:autoSpaceDE w:val="0"/>
      <w:autoSpaceDN w:val="0"/>
      <w:adjustRightInd w:val="0"/>
      <w:spacing w:after="120"/>
    </w:pPr>
    <w:rPr>
      <w:rFonts w:ascii="Times New Roman" w:eastAsia="Times New Roman" w:hAnsi="Times New Roman" w:cs="Times New Roman"/>
      <w:sz w:val="22"/>
      <w:szCs w:val="22"/>
      <w:lang w:val="en-US"/>
    </w:rPr>
  </w:style>
  <w:style w:type="paragraph" w:customStyle="1" w:styleId="ECECBulletedList">
    <w:name w:val="ECEC Bulleted List"/>
    <w:basedOn w:val="ECECParagraph"/>
    <w:qFormat/>
    <w:rsid w:val="002C113C"/>
    <w:pPr>
      <w:numPr>
        <w:numId w:val="1"/>
      </w:numPr>
      <w:tabs>
        <w:tab w:val="clear" w:pos="928"/>
        <w:tab w:val="num" w:pos="360"/>
      </w:tabs>
      <w:spacing w:after="0"/>
      <w:ind w:left="720" w:firstLine="0"/>
    </w:pPr>
  </w:style>
  <w:style w:type="paragraph" w:customStyle="1" w:styleId="ECECBullet-Last">
    <w:name w:val="ECEC Bullet-Last"/>
    <w:basedOn w:val="ECECBulletedList"/>
    <w:next w:val="ECECParagraph"/>
    <w:qFormat/>
    <w:rsid w:val="002C113C"/>
    <w:pPr>
      <w:spacing w:after="240"/>
    </w:pPr>
  </w:style>
  <w:style w:type="paragraph" w:customStyle="1" w:styleId="ECECNote">
    <w:name w:val="ECEC Note"/>
    <w:basedOn w:val="Normal"/>
    <w:next w:val="ECECParagraph"/>
    <w:qFormat/>
    <w:rsid w:val="002C113C"/>
    <w:pPr>
      <w:suppressAutoHyphens/>
      <w:autoSpaceDE w:val="0"/>
      <w:autoSpaceDN w:val="0"/>
      <w:adjustRightInd w:val="0"/>
      <w:spacing w:after="360" w:line="240" w:lineRule="auto"/>
    </w:pPr>
    <w:rPr>
      <w:rFonts w:ascii="Times New Roman" w:eastAsia="Times New Roman" w:hAnsi="Times New Roman" w:cs="Times New Roman"/>
      <w:noProof/>
      <w:kern w:val="0"/>
      <w:sz w:val="20"/>
      <w:lang w:val="en-US"/>
      <w14:ligatures w14:val="none"/>
    </w:rPr>
  </w:style>
  <w:style w:type="character" w:customStyle="1" w:styleId="ECECParagraphChar">
    <w:name w:val="ECEC Paragraph Char"/>
    <w:basedOn w:val="DefaultParagraphFont"/>
    <w:link w:val="ECECParagraph"/>
    <w:rsid w:val="002C113C"/>
    <w:rPr>
      <w:rFonts w:ascii="Times New Roman" w:eastAsia="Times New Roman" w:hAnsi="Times New Roman" w:cs="Times New Roman"/>
      <w:sz w:val="22"/>
      <w:szCs w:val="22"/>
      <w:lang w:val="en-US"/>
    </w:rPr>
  </w:style>
  <w:style w:type="character" w:customStyle="1" w:styleId="CaptionChar">
    <w:name w:val="Caption Char"/>
    <w:aliases w:val="ECEC-Table Caption Char"/>
    <w:basedOn w:val="DefaultParagraphFont"/>
    <w:link w:val="Caption"/>
    <w:uiPriority w:val="35"/>
    <w:rsid w:val="002C113C"/>
    <w:rPr>
      <w:i/>
      <w:iCs/>
      <w:color w:val="44546A" w:themeColor="text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6596</Words>
  <Characters>37602</Characters>
  <Application>Microsoft Office Word</Application>
  <DocSecurity>0</DocSecurity>
  <Lines>313</Lines>
  <Paragraphs>88</Paragraphs>
  <ScaleCrop>false</ScaleCrop>
  <Company/>
  <LinksUpToDate>false</LinksUpToDate>
  <CharactersWithSpaces>44110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natusch</dc:creator>
  <cp:keywords/>
  <dc:description/>
  <cp:lastModifiedBy>daniel natusch</cp:lastModifiedBy>
  <cp:revision>2</cp:revision>
  <dcterms:created xsi:type="dcterms:W3CDTF">2023-09-09T02:24:00Z</dcterms:created>
  <dcterms:modified xsi:type="dcterms:W3CDTF">2023-09-09T05:34:00Z</dcterms:modified>
</cp:coreProperties>
</file>