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EDB9" w14:textId="42519BB3" w:rsidR="00CE39AB" w:rsidRPr="00035136" w:rsidRDefault="00CE39AB" w:rsidP="00035136">
      <w:pPr>
        <w:rPr>
          <w:rFonts w:ascii="Arial" w:hAnsi="Arial" w:cs="Arial"/>
          <w:b/>
          <w:sz w:val="20"/>
          <w:szCs w:val="20"/>
        </w:rPr>
      </w:pPr>
    </w:p>
    <w:p w14:paraId="510EBCAB" w14:textId="76E3020D" w:rsidR="00913D85" w:rsidRPr="00CC6710" w:rsidRDefault="00D317F9" w:rsidP="00D317F9">
      <w:pPr>
        <w:spacing w:before="116" w:after="1"/>
        <w:jc w:val="center"/>
        <w:rPr>
          <w:rFonts w:ascii="Arial" w:hAnsi="Arial" w:cs="Arial"/>
          <w:b/>
          <w:color w:val="365F91" w:themeColor="accent1" w:themeShade="BF"/>
          <w:sz w:val="24"/>
          <w:szCs w:val="24"/>
        </w:rPr>
      </w:pPr>
      <w:bookmarkStart w:id="0" w:name="_bookmark2"/>
      <w:bookmarkEnd w:id="0"/>
      <w:proofErr w:type="spellStart"/>
      <w:r w:rsidRPr="00D317F9">
        <w:rPr>
          <w:rFonts w:ascii="Arial" w:hAnsi="Arial" w:cs="Arial"/>
          <w:b/>
          <w:color w:val="365F91" w:themeColor="accent1" w:themeShade="BF"/>
          <w:sz w:val="24"/>
          <w:szCs w:val="24"/>
        </w:rPr>
        <w:t>Modèle</w:t>
      </w:r>
      <w:proofErr w:type="spellEnd"/>
      <w:r w:rsidRPr="00D317F9">
        <w:rPr>
          <w:rFonts w:ascii="Arial" w:hAnsi="Arial" w:cs="Arial"/>
          <w:b/>
          <w:color w:val="365F91" w:themeColor="accent1" w:themeShade="BF"/>
          <w:sz w:val="24"/>
          <w:szCs w:val="24"/>
        </w:rPr>
        <w:t xml:space="preserve"> </w:t>
      </w:r>
      <w:proofErr w:type="spellStart"/>
      <w:r w:rsidRPr="00D317F9">
        <w:rPr>
          <w:rFonts w:ascii="Arial" w:hAnsi="Arial" w:cs="Arial"/>
          <w:b/>
          <w:color w:val="365F91" w:themeColor="accent1" w:themeShade="BF"/>
          <w:sz w:val="24"/>
          <w:szCs w:val="24"/>
        </w:rPr>
        <w:t>d’évaluation</w:t>
      </w:r>
      <w:proofErr w:type="spellEnd"/>
      <w:r w:rsidRPr="00D317F9">
        <w:rPr>
          <w:rFonts w:ascii="Arial" w:hAnsi="Arial" w:cs="Arial"/>
          <w:b/>
          <w:color w:val="365F91" w:themeColor="accent1" w:themeShade="BF"/>
          <w:sz w:val="24"/>
          <w:szCs w:val="24"/>
        </w:rPr>
        <w:t xml:space="preserve"> </w:t>
      </w:r>
      <w:proofErr w:type="spellStart"/>
      <w:r w:rsidRPr="00D317F9">
        <w:rPr>
          <w:rFonts w:ascii="Arial" w:hAnsi="Arial" w:cs="Arial"/>
          <w:b/>
          <w:color w:val="365F91" w:themeColor="accent1" w:themeShade="BF"/>
          <w:sz w:val="24"/>
          <w:szCs w:val="24"/>
        </w:rPr>
        <w:t>complète</w:t>
      </w:r>
      <w:proofErr w:type="spellEnd"/>
    </w:p>
    <w:p w14:paraId="1A5B423D" w14:textId="77777777" w:rsidR="00913D85" w:rsidRPr="00035136" w:rsidRDefault="00913D85">
      <w:pPr>
        <w:spacing w:before="116" w:after="1"/>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56"/>
        <w:gridCol w:w="5744"/>
      </w:tblGrid>
      <w:tr w:rsidR="00960B59" w:rsidRPr="00035136" w14:paraId="3378E5B2" w14:textId="77777777" w:rsidTr="000E4276">
        <w:trPr>
          <w:trHeight w:val="373"/>
        </w:trPr>
        <w:tc>
          <w:tcPr>
            <w:tcW w:w="5000" w:type="pct"/>
            <w:gridSpan w:val="2"/>
          </w:tcPr>
          <w:p w14:paraId="585AEE68" w14:textId="62FE6C9F" w:rsidR="00960B59" w:rsidRPr="00035136" w:rsidRDefault="00C82122" w:rsidP="00C82122">
            <w:pPr>
              <w:pStyle w:val="TableParagraph"/>
              <w:spacing w:before="63"/>
              <w:ind w:left="109"/>
              <w:rPr>
                <w:rFonts w:ascii="Arial" w:hAnsi="Arial" w:cs="Arial"/>
                <w:b/>
                <w:sz w:val="20"/>
                <w:szCs w:val="20"/>
              </w:rPr>
            </w:pPr>
            <w:proofErr w:type="spellStart"/>
            <w:r w:rsidRPr="00C82122">
              <w:rPr>
                <w:rFonts w:ascii="Arial" w:hAnsi="Arial" w:cs="Arial"/>
                <w:b/>
                <w:sz w:val="20"/>
                <w:szCs w:val="20"/>
              </w:rPr>
              <w:t>Collecte</w:t>
            </w:r>
            <w:proofErr w:type="spellEnd"/>
            <w:r w:rsidRPr="00C82122">
              <w:rPr>
                <w:rFonts w:ascii="Arial" w:hAnsi="Arial" w:cs="Arial"/>
                <w:b/>
                <w:sz w:val="20"/>
                <w:szCs w:val="20"/>
              </w:rPr>
              <w:t xml:space="preserve"> </w:t>
            </w:r>
            <w:proofErr w:type="spellStart"/>
            <w:r w:rsidRPr="00C82122">
              <w:rPr>
                <w:rFonts w:ascii="Arial" w:hAnsi="Arial" w:cs="Arial"/>
                <w:b/>
                <w:sz w:val="20"/>
                <w:szCs w:val="20"/>
              </w:rPr>
              <w:t>initiale</w:t>
            </w:r>
            <w:proofErr w:type="spellEnd"/>
            <w:r w:rsidRPr="00C82122">
              <w:rPr>
                <w:rFonts w:ascii="Arial" w:hAnsi="Arial" w:cs="Arial"/>
                <w:b/>
                <w:sz w:val="20"/>
                <w:szCs w:val="20"/>
              </w:rPr>
              <w:t xml:space="preserve"> </w:t>
            </w:r>
            <w:proofErr w:type="spellStart"/>
            <w:r w:rsidRPr="00C82122">
              <w:rPr>
                <w:rFonts w:ascii="Arial" w:hAnsi="Arial" w:cs="Arial"/>
                <w:b/>
                <w:sz w:val="20"/>
                <w:szCs w:val="20"/>
              </w:rPr>
              <w:t>d’informations</w:t>
            </w:r>
            <w:proofErr w:type="spellEnd"/>
          </w:p>
        </w:tc>
      </w:tr>
      <w:tr w:rsidR="00306EE0" w:rsidRPr="00035136" w14:paraId="1248EE01" w14:textId="0399DF5B" w:rsidTr="000E4276">
        <w:trPr>
          <w:trHeight w:val="373"/>
        </w:trPr>
        <w:tc>
          <w:tcPr>
            <w:tcW w:w="2039" w:type="pct"/>
          </w:tcPr>
          <w:p w14:paraId="1248EDFF" w14:textId="4B2AF773" w:rsidR="00306EE0" w:rsidRPr="00504EA1" w:rsidRDefault="00D317F9" w:rsidP="00D317F9">
            <w:pPr>
              <w:pStyle w:val="TableParagraph"/>
              <w:spacing w:before="63"/>
              <w:ind w:left="109"/>
              <w:rPr>
                <w:rFonts w:ascii="Arial" w:hAnsi="Arial" w:cs="Arial"/>
                <w:bCs/>
                <w:sz w:val="20"/>
                <w:szCs w:val="20"/>
              </w:rPr>
            </w:pPr>
            <w:r w:rsidRPr="00504EA1">
              <w:rPr>
                <w:rFonts w:ascii="Arial" w:hAnsi="Arial" w:cs="Arial"/>
                <w:bCs/>
                <w:sz w:val="20"/>
                <w:szCs w:val="20"/>
              </w:rPr>
              <w:t xml:space="preserve">Nom de </w:t>
            </w:r>
            <w:proofErr w:type="spellStart"/>
            <w:r w:rsidRPr="00504EA1">
              <w:rPr>
                <w:rFonts w:ascii="Arial" w:hAnsi="Arial" w:cs="Arial"/>
                <w:bCs/>
                <w:sz w:val="20"/>
                <w:szCs w:val="20"/>
              </w:rPr>
              <w:t>l’espèce</w:t>
            </w:r>
            <w:proofErr w:type="spellEnd"/>
          </w:p>
        </w:tc>
        <w:tc>
          <w:tcPr>
            <w:tcW w:w="2961" w:type="pct"/>
          </w:tcPr>
          <w:p w14:paraId="411A4E72" w14:textId="77DE97B5" w:rsidR="00306EE0" w:rsidRPr="00035136" w:rsidRDefault="00306EE0" w:rsidP="00306EE0">
            <w:pPr>
              <w:pStyle w:val="TableParagraph"/>
              <w:spacing w:before="63"/>
              <w:ind w:left="109"/>
              <w:rPr>
                <w:rFonts w:ascii="Arial" w:hAnsi="Arial" w:cs="Arial"/>
                <w:b/>
                <w:sz w:val="20"/>
                <w:szCs w:val="20"/>
              </w:rPr>
            </w:pPr>
          </w:p>
        </w:tc>
      </w:tr>
      <w:tr w:rsidR="00306EE0" w:rsidRPr="00FF0898" w14:paraId="1248EE04" w14:textId="0170A545" w:rsidTr="000E4276">
        <w:trPr>
          <w:trHeight w:val="374"/>
        </w:trPr>
        <w:tc>
          <w:tcPr>
            <w:tcW w:w="2039" w:type="pct"/>
          </w:tcPr>
          <w:p w14:paraId="1248EE02" w14:textId="3641ED8F" w:rsidR="00306EE0" w:rsidRPr="00504EA1" w:rsidRDefault="00D317F9" w:rsidP="00D317F9">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Nom de l’État de l’aire de répartition</w:t>
            </w:r>
          </w:p>
        </w:tc>
        <w:tc>
          <w:tcPr>
            <w:tcW w:w="2961" w:type="pct"/>
          </w:tcPr>
          <w:p w14:paraId="598103EF" w14:textId="316EF483" w:rsidR="00306EE0" w:rsidRPr="00D317F9" w:rsidRDefault="00306EE0" w:rsidP="00306EE0">
            <w:pPr>
              <w:pStyle w:val="TableParagraph"/>
              <w:spacing w:before="63"/>
              <w:ind w:left="109"/>
              <w:rPr>
                <w:rFonts w:ascii="Arial" w:hAnsi="Arial" w:cs="Arial"/>
                <w:b/>
                <w:sz w:val="20"/>
                <w:szCs w:val="20"/>
                <w:lang w:val="fr-CH"/>
              </w:rPr>
            </w:pPr>
          </w:p>
        </w:tc>
      </w:tr>
      <w:tr w:rsidR="00306EE0" w:rsidRPr="00035136" w14:paraId="1248EE07" w14:textId="24E2A03D" w:rsidTr="000E4276">
        <w:trPr>
          <w:trHeight w:val="373"/>
        </w:trPr>
        <w:tc>
          <w:tcPr>
            <w:tcW w:w="2039" w:type="pct"/>
          </w:tcPr>
          <w:p w14:paraId="1248EE05" w14:textId="02030ACB" w:rsidR="00306EE0" w:rsidRPr="00504EA1" w:rsidRDefault="008A2893" w:rsidP="008A2893">
            <w:pPr>
              <w:pStyle w:val="TableParagraph"/>
              <w:spacing w:before="63"/>
              <w:ind w:left="109"/>
              <w:rPr>
                <w:rFonts w:ascii="Arial" w:hAnsi="Arial" w:cs="Arial"/>
                <w:bCs/>
                <w:sz w:val="20"/>
                <w:szCs w:val="20"/>
              </w:rPr>
            </w:pPr>
            <w:r w:rsidRPr="00504EA1">
              <w:rPr>
                <w:rFonts w:ascii="Arial" w:hAnsi="Arial" w:cs="Arial"/>
                <w:bCs/>
                <w:sz w:val="20"/>
                <w:szCs w:val="20"/>
              </w:rPr>
              <w:t xml:space="preserve">Rapport </w:t>
            </w:r>
            <w:proofErr w:type="spellStart"/>
            <w:r w:rsidRPr="00504EA1">
              <w:rPr>
                <w:rFonts w:ascii="Arial" w:hAnsi="Arial" w:cs="Arial"/>
                <w:bCs/>
                <w:sz w:val="20"/>
                <w:szCs w:val="20"/>
              </w:rPr>
              <w:t>compilé</w:t>
            </w:r>
            <w:proofErr w:type="spellEnd"/>
            <w:r w:rsidRPr="00504EA1">
              <w:rPr>
                <w:rFonts w:ascii="Arial" w:hAnsi="Arial" w:cs="Arial"/>
                <w:bCs/>
                <w:sz w:val="20"/>
                <w:szCs w:val="20"/>
              </w:rPr>
              <w:t xml:space="preserve"> par</w:t>
            </w:r>
          </w:p>
        </w:tc>
        <w:tc>
          <w:tcPr>
            <w:tcW w:w="2961" w:type="pct"/>
          </w:tcPr>
          <w:p w14:paraId="252A1ADB" w14:textId="08A725E0" w:rsidR="00306EE0" w:rsidRPr="00035136" w:rsidRDefault="00306EE0" w:rsidP="00306EE0">
            <w:pPr>
              <w:pStyle w:val="TableParagraph"/>
              <w:spacing w:before="63"/>
              <w:ind w:left="109"/>
              <w:rPr>
                <w:rFonts w:ascii="Arial" w:hAnsi="Arial" w:cs="Arial"/>
                <w:b/>
                <w:sz w:val="20"/>
                <w:szCs w:val="20"/>
              </w:rPr>
            </w:pPr>
          </w:p>
        </w:tc>
      </w:tr>
      <w:tr w:rsidR="00306EE0" w:rsidRPr="00035136" w14:paraId="1248EE0A" w14:textId="26EAA916" w:rsidTr="000E4276">
        <w:trPr>
          <w:trHeight w:val="368"/>
        </w:trPr>
        <w:tc>
          <w:tcPr>
            <w:tcW w:w="2039" w:type="pct"/>
          </w:tcPr>
          <w:p w14:paraId="1248EE08" w14:textId="6D3B45DD" w:rsidR="00306EE0" w:rsidRPr="00504EA1" w:rsidRDefault="008A2893" w:rsidP="008A2893">
            <w:pPr>
              <w:pStyle w:val="TableParagraph"/>
              <w:spacing w:before="63"/>
              <w:ind w:left="109"/>
              <w:rPr>
                <w:rFonts w:ascii="Arial" w:hAnsi="Arial" w:cs="Arial"/>
                <w:bCs/>
                <w:sz w:val="20"/>
                <w:szCs w:val="20"/>
              </w:rPr>
            </w:pPr>
            <w:r w:rsidRPr="00504EA1">
              <w:rPr>
                <w:rFonts w:ascii="Arial" w:hAnsi="Arial" w:cs="Arial"/>
                <w:bCs/>
                <w:sz w:val="20"/>
                <w:szCs w:val="20"/>
              </w:rPr>
              <w:t>Date de compilation</w:t>
            </w:r>
          </w:p>
        </w:tc>
        <w:tc>
          <w:tcPr>
            <w:tcW w:w="2961" w:type="pct"/>
          </w:tcPr>
          <w:p w14:paraId="13657734" w14:textId="0F64C584" w:rsidR="00306EE0" w:rsidRPr="00035136" w:rsidRDefault="00306EE0" w:rsidP="00306EE0">
            <w:pPr>
              <w:pStyle w:val="TableParagraph"/>
              <w:spacing w:before="63"/>
              <w:ind w:left="109"/>
              <w:rPr>
                <w:rFonts w:ascii="Arial" w:hAnsi="Arial" w:cs="Arial"/>
                <w:b/>
                <w:sz w:val="20"/>
                <w:szCs w:val="20"/>
              </w:rPr>
            </w:pPr>
          </w:p>
        </w:tc>
      </w:tr>
      <w:tr w:rsidR="00306EE0" w:rsidRPr="00FF0898" w14:paraId="116513A9" w14:textId="151444A3" w:rsidTr="000E4276">
        <w:trPr>
          <w:trHeight w:val="806"/>
        </w:trPr>
        <w:tc>
          <w:tcPr>
            <w:tcW w:w="2039" w:type="pct"/>
          </w:tcPr>
          <w:p w14:paraId="7C0B148F" w14:textId="47974743"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1. Le spécimen est-il correctement identifié et nommé ?</w:t>
            </w:r>
          </w:p>
        </w:tc>
        <w:tc>
          <w:tcPr>
            <w:tcW w:w="2961" w:type="pct"/>
          </w:tcPr>
          <w:p w14:paraId="4599EEEA" w14:textId="27FA02D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5BB8FF5F" w14:textId="7C915206" w:rsidTr="000E4276">
        <w:trPr>
          <w:trHeight w:val="797"/>
        </w:trPr>
        <w:tc>
          <w:tcPr>
            <w:tcW w:w="2039" w:type="pct"/>
          </w:tcPr>
          <w:p w14:paraId="0FF9CD48" w14:textId="0AF37364"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2. L’espèce ou le spécimen figure-t-il à l’Annexe I ou II ?</w:t>
            </w:r>
          </w:p>
        </w:tc>
        <w:tc>
          <w:tcPr>
            <w:tcW w:w="2961" w:type="pct"/>
          </w:tcPr>
          <w:p w14:paraId="6E049D7F"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19A7401A" w14:textId="4E01942E" w:rsidTr="000E4276">
        <w:trPr>
          <w:trHeight w:val="905"/>
        </w:trPr>
        <w:tc>
          <w:tcPr>
            <w:tcW w:w="2039" w:type="pct"/>
          </w:tcPr>
          <w:p w14:paraId="78C314DE" w14:textId="0F27FC1F"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 xml:space="preserve">3. L’espèce est-elle exemptée ou exclue des contrôles CITES ? </w:t>
            </w:r>
          </w:p>
        </w:tc>
        <w:tc>
          <w:tcPr>
            <w:tcW w:w="2961" w:type="pct"/>
          </w:tcPr>
          <w:p w14:paraId="2D9E75D0"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1065FCCD" w14:textId="15CDADE3" w:rsidTr="000E4276">
        <w:trPr>
          <w:trHeight w:val="368"/>
        </w:trPr>
        <w:tc>
          <w:tcPr>
            <w:tcW w:w="2039" w:type="pct"/>
          </w:tcPr>
          <w:p w14:paraId="5AF29174" w14:textId="1A40A174"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4. Des recommandations de suspension du commerce ont-elles été formulées pour l’espèce exportée ?</w:t>
            </w:r>
          </w:p>
          <w:p w14:paraId="4BE3090E" w14:textId="26C63BA8" w:rsidR="00306EE0" w:rsidRPr="00504EA1" w:rsidRDefault="00306EE0" w:rsidP="00035136">
            <w:pPr>
              <w:pStyle w:val="TableParagraph"/>
              <w:spacing w:before="63"/>
              <w:rPr>
                <w:rFonts w:ascii="Arial" w:hAnsi="Arial" w:cs="Arial"/>
                <w:bCs/>
                <w:sz w:val="20"/>
                <w:szCs w:val="20"/>
                <w:lang w:val="fr-CH"/>
              </w:rPr>
            </w:pPr>
          </w:p>
        </w:tc>
        <w:tc>
          <w:tcPr>
            <w:tcW w:w="2961" w:type="pct"/>
          </w:tcPr>
          <w:p w14:paraId="0E949A16"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09B489E9" w14:textId="05519120" w:rsidTr="000E4276">
        <w:trPr>
          <w:trHeight w:val="905"/>
        </w:trPr>
        <w:tc>
          <w:tcPr>
            <w:tcW w:w="2039" w:type="pct"/>
          </w:tcPr>
          <w:p w14:paraId="1E38E3CE" w14:textId="729296DD" w:rsidR="00306EE0" w:rsidRPr="00504EA1" w:rsidRDefault="00E80F0D" w:rsidP="00C36A37">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 xml:space="preserve">5. Quelle quantité de spécimens est exportée ? </w:t>
            </w:r>
          </w:p>
        </w:tc>
        <w:tc>
          <w:tcPr>
            <w:tcW w:w="2961" w:type="pct"/>
          </w:tcPr>
          <w:p w14:paraId="25391D58"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035136" w14:paraId="0E71C469" w14:textId="4273B02A" w:rsidTr="000E4276">
        <w:trPr>
          <w:trHeight w:val="896"/>
        </w:trPr>
        <w:tc>
          <w:tcPr>
            <w:tcW w:w="2039" w:type="pct"/>
          </w:tcPr>
          <w:p w14:paraId="730930EB" w14:textId="41DCDDDA"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 xml:space="preserve">6. Décrire le spécimen. </w:t>
            </w:r>
          </w:p>
        </w:tc>
        <w:tc>
          <w:tcPr>
            <w:tcW w:w="2961" w:type="pct"/>
          </w:tcPr>
          <w:p w14:paraId="6B3A0A3B" w14:textId="77777777" w:rsidR="00306EE0" w:rsidRPr="00035136" w:rsidRDefault="00306EE0" w:rsidP="00306EE0">
            <w:pPr>
              <w:pStyle w:val="TableParagraph"/>
              <w:spacing w:before="63"/>
              <w:ind w:left="109"/>
              <w:rPr>
                <w:rFonts w:ascii="Arial" w:hAnsi="Arial" w:cs="Arial"/>
                <w:b/>
                <w:sz w:val="20"/>
                <w:szCs w:val="20"/>
                <w:lang w:val="en-GB"/>
              </w:rPr>
            </w:pPr>
          </w:p>
        </w:tc>
      </w:tr>
      <w:tr w:rsidR="00306EE0" w:rsidRPr="00FF0898" w14:paraId="4D0F2375" w14:textId="002F9F90" w:rsidTr="000E4276">
        <w:trPr>
          <w:trHeight w:val="878"/>
        </w:trPr>
        <w:tc>
          <w:tcPr>
            <w:tcW w:w="2039" w:type="pct"/>
          </w:tcPr>
          <w:p w14:paraId="55DD5CB7" w14:textId="5388896E"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7. Quelle est la source des spécimens ?</w:t>
            </w:r>
          </w:p>
          <w:p w14:paraId="6495D08E" w14:textId="17F84E34" w:rsidR="00306EE0" w:rsidRPr="00504EA1" w:rsidRDefault="00306EE0" w:rsidP="00306EE0">
            <w:pPr>
              <w:pStyle w:val="TableParagraph"/>
              <w:spacing w:before="63"/>
              <w:ind w:left="109"/>
              <w:rPr>
                <w:rFonts w:ascii="Arial" w:hAnsi="Arial" w:cs="Arial"/>
                <w:bCs/>
                <w:sz w:val="20"/>
                <w:szCs w:val="20"/>
                <w:lang w:val="fr-CH"/>
              </w:rPr>
            </w:pPr>
          </w:p>
        </w:tc>
        <w:tc>
          <w:tcPr>
            <w:tcW w:w="2961" w:type="pct"/>
          </w:tcPr>
          <w:p w14:paraId="3E09047F"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6FA3ED62" w14:textId="6663D7C1" w:rsidTr="000E4276">
        <w:trPr>
          <w:trHeight w:val="896"/>
        </w:trPr>
        <w:tc>
          <w:tcPr>
            <w:tcW w:w="2039" w:type="pct"/>
          </w:tcPr>
          <w:p w14:paraId="25215DC6" w14:textId="09C6B135" w:rsidR="00306EE0" w:rsidRPr="00504EA1" w:rsidRDefault="00E80F0D" w:rsidP="00E80F0D">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 xml:space="preserve">8. Quel est le but des exportations ? </w:t>
            </w:r>
          </w:p>
        </w:tc>
        <w:tc>
          <w:tcPr>
            <w:tcW w:w="2961" w:type="pct"/>
          </w:tcPr>
          <w:p w14:paraId="1F59037F" w14:textId="77777777" w:rsidR="00306EE0" w:rsidRPr="00E80F0D" w:rsidRDefault="00306EE0" w:rsidP="00306EE0">
            <w:pPr>
              <w:pStyle w:val="TableParagraph"/>
              <w:spacing w:before="63"/>
              <w:ind w:left="109"/>
              <w:rPr>
                <w:rFonts w:ascii="Arial" w:hAnsi="Arial" w:cs="Arial"/>
                <w:b/>
                <w:sz w:val="20"/>
                <w:szCs w:val="20"/>
                <w:lang w:val="fr-CH"/>
              </w:rPr>
            </w:pPr>
          </w:p>
        </w:tc>
      </w:tr>
      <w:tr w:rsidR="00306EE0" w:rsidRPr="00FF0898" w14:paraId="46DDFE46" w14:textId="2C30ADD8" w:rsidTr="000E4276">
        <w:trPr>
          <w:trHeight w:val="968"/>
        </w:trPr>
        <w:tc>
          <w:tcPr>
            <w:tcW w:w="2039" w:type="pct"/>
          </w:tcPr>
          <w:p w14:paraId="403FF115" w14:textId="79CE246C" w:rsidR="00306EE0" w:rsidRPr="00504EA1" w:rsidRDefault="00C36A37" w:rsidP="00C36A37">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 xml:space="preserve">9. Où les spécimens ont-ils été (ou </w:t>
            </w:r>
            <w:proofErr w:type="spellStart"/>
            <w:r w:rsidRPr="00504EA1">
              <w:rPr>
                <w:rFonts w:ascii="Arial" w:hAnsi="Arial" w:cs="Arial"/>
                <w:bCs/>
                <w:sz w:val="20"/>
                <w:szCs w:val="20"/>
                <w:lang w:val="fr-CH"/>
              </w:rPr>
              <w:t>seront-ils</w:t>
            </w:r>
            <w:proofErr w:type="spellEnd"/>
            <w:r w:rsidRPr="00504EA1">
              <w:rPr>
                <w:rFonts w:ascii="Arial" w:hAnsi="Arial" w:cs="Arial"/>
                <w:bCs/>
                <w:sz w:val="20"/>
                <w:szCs w:val="20"/>
                <w:lang w:val="fr-CH"/>
              </w:rPr>
              <w:t>) prélevés ?</w:t>
            </w:r>
          </w:p>
        </w:tc>
        <w:tc>
          <w:tcPr>
            <w:tcW w:w="2961" w:type="pct"/>
          </w:tcPr>
          <w:p w14:paraId="6289F702" w14:textId="77777777" w:rsidR="00306EE0" w:rsidRPr="00C36A37" w:rsidRDefault="00306EE0" w:rsidP="00306EE0">
            <w:pPr>
              <w:pStyle w:val="TableParagraph"/>
              <w:spacing w:before="63"/>
              <w:ind w:left="109"/>
              <w:rPr>
                <w:rFonts w:ascii="Arial" w:hAnsi="Arial" w:cs="Arial"/>
                <w:b/>
                <w:sz w:val="20"/>
                <w:szCs w:val="20"/>
                <w:lang w:val="fr-CH"/>
              </w:rPr>
            </w:pPr>
          </w:p>
        </w:tc>
      </w:tr>
      <w:tr w:rsidR="00306EE0" w:rsidRPr="00FF0898" w14:paraId="349E6B51" w14:textId="12E052FA" w:rsidTr="000E4276">
        <w:trPr>
          <w:trHeight w:val="1247"/>
        </w:trPr>
        <w:tc>
          <w:tcPr>
            <w:tcW w:w="2039" w:type="pct"/>
          </w:tcPr>
          <w:p w14:paraId="3BE65727" w14:textId="2779F335" w:rsidR="00306EE0" w:rsidRPr="00504EA1" w:rsidRDefault="00C36A37" w:rsidP="00C36A37">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10. Quelle est l’échelle de l’évaluation ACNP actuelle (p. ex. nationale ou pour une zone définie) ?</w:t>
            </w:r>
          </w:p>
        </w:tc>
        <w:tc>
          <w:tcPr>
            <w:tcW w:w="2961" w:type="pct"/>
          </w:tcPr>
          <w:p w14:paraId="42DBEEAD" w14:textId="77777777" w:rsidR="00306EE0" w:rsidRPr="00C36A37" w:rsidRDefault="00306EE0" w:rsidP="00306EE0">
            <w:pPr>
              <w:pStyle w:val="TableParagraph"/>
              <w:spacing w:before="63"/>
              <w:ind w:left="109"/>
              <w:rPr>
                <w:rFonts w:ascii="Arial" w:hAnsi="Arial" w:cs="Arial"/>
                <w:b/>
                <w:sz w:val="20"/>
                <w:szCs w:val="20"/>
                <w:lang w:val="fr-CH"/>
              </w:rPr>
            </w:pPr>
          </w:p>
        </w:tc>
      </w:tr>
      <w:tr w:rsidR="00306EE0" w:rsidRPr="00504EA1" w14:paraId="6FEB2704" w14:textId="6E9CE1E0" w:rsidTr="000E4276">
        <w:trPr>
          <w:trHeight w:val="1535"/>
        </w:trPr>
        <w:tc>
          <w:tcPr>
            <w:tcW w:w="2039" w:type="pct"/>
          </w:tcPr>
          <w:p w14:paraId="03E01184" w14:textId="4159AB3D" w:rsidR="00306EE0" w:rsidRPr="00504EA1" w:rsidRDefault="00C36A37" w:rsidP="00C36A37">
            <w:pPr>
              <w:pStyle w:val="TableParagraph"/>
              <w:spacing w:before="63"/>
              <w:ind w:left="109"/>
              <w:rPr>
                <w:rFonts w:ascii="Arial" w:hAnsi="Arial" w:cs="Arial"/>
                <w:bCs/>
                <w:sz w:val="20"/>
                <w:szCs w:val="20"/>
                <w:lang w:val="fr-CH"/>
              </w:rPr>
            </w:pPr>
            <w:r w:rsidRPr="00504EA1">
              <w:rPr>
                <w:rFonts w:ascii="Arial" w:hAnsi="Arial" w:cs="Arial"/>
                <w:bCs/>
                <w:sz w:val="20"/>
                <w:szCs w:val="20"/>
                <w:lang w:val="fr-CH"/>
              </w:rPr>
              <w:t>11. Législation nationale – les réglementations nationales peuvent-elles aider à comprendre le préjudice potentiel lié à l’exploitation ou les risques d’extinction ? Existe-t-il des mesures internes plus strictes ?</w:t>
            </w:r>
          </w:p>
        </w:tc>
        <w:tc>
          <w:tcPr>
            <w:tcW w:w="2961" w:type="pct"/>
          </w:tcPr>
          <w:p w14:paraId="13923C13" w14:textId="77777777" w:rsidR="00306EE0" w:rsidRPr="00C36A37" w:rsidRDefault="00306EE0" w:rsidP="00306EE0">
            <w:pPr>
              <w:pStyle w:val="TableParagraph"/>
              <w:spacing w:before="63"/>
              <w:ind w:left="109"/>
              <w:rPr>
                <w:rFonts w:ascii="Arial" w:hAnsi="Arial" w:cs="Arial"/>
                <w:b/>
                <w:sz w:val="20"/>
                <w:szCs w:val="20"/>
                <w:lang w:val="fr-CH"/>
              </w:rPr>
            </w:pPr>
          </w:p>
        </w:tc>
      </w:tr>
    </w:tbl>
    <w:p w14:paraId="2DE49EC5" w14:textId="77777777" w:rsidR="00294CBB" w:rsidRPr="00C36A37" w:rsidRDefault="00294CBB">
      <w:pPr>
        <w:rPr>
          <w:rFonts w:ascii="Arial" w:hAnsi="Arial" w:cs="Arial"/>
          <w:sz w:val="20"/>
          <w:szCs w:val="20"/>
          <w:lang w:val="fr-CH"/>
        </w:rPr>
      </w:pPr>
    </w:p>
    <w:p w14:paraId="587AA529" w14:textId="77777777" w:rsidR="00035136" w:rsidRPr="00C36A37" w:rsidRDefault="00035136" w:rsidP="00963916">
      <w:pPr>
        <w:rPr>
          <w:rFonts w:ascii="Arial" w:hAnsi="Arial" w:cs="Arial"/>
          <w:b/>
          <w:spacing w:val="-2"/>
          <w:sz w:val="20"/>
          <w:szCs w:val="20"/>
          <w:lang w:val="fr-CH"/>
        </w:rPr>
        <w:sectPr w:rsidR="00035136" w:rsidRPr="00C36A37" w:rsidSect="004E5E24">
          <w:headerReference w:type="even" r:id="rId7"/>
          <w:headerReference w:type="default" r:id="rId8"/>
          <w:footerReference w:type="even" r:id="rId9"/>
          <w:footerReference w:type="default" r:id="rId10"/>
          <w:headerReference w:type="first" r:id="rId11"/>
          <w:footerReference w:type="first" r:id="rId12"/>
          <w:pgSz w:w="11910" w:h="16840"/>
          <w:pgMar w:top="1020" w:right="1100" w:bottom="740" w:left="1100" w:header="693" w:footer="576"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5"/>
        <w:gridCol w:w="2250"/>
        <w:gridCol w:w="1620"/>
        <w:gridCol w:w="1259"/>
        <w:gridCol w:w="1711"/>
        <w:gridCol w:w="1245"/>
      </w:tblGrid>
      <w:tr w:rsidR="0085779F" w:rsidRPr="00FF0898" w14:paraId="40110A4D" w14:textId="77777777" w:rsidTr="000E4276">
        <w:trPr>
          <w:trHeight w:val="642"/>
        </w:trPr>
        <w:tc>
          <w:tcPr>
            <w:tcW w:w="5000" w:type="pct"/>
            <w:gridSpan w:val="6"/>
            <w:vAlign w:val="center"/>
          </w:tcPr>
          <w:p w14:paraId="634A9A5F" w14:textId="79006992" w:rsidR="0085779F" w:rsidRPr="008A2893" w:rsidRDefault="008A2893" w:rsidP="008A2893">
            <w:pPr>
              <w:jc w:val="center"/>
              <w:rPr>
                <w:rFonts w:ascii="Arial" w:hAnsi="Arial" w:cs="Arial"/>
                <w:b/>
                <w:sz w:val="20"/>
                <w:szCs w:val="20"/>
                <w:lang w:val="fr-CH"/>
              </w:rPr>
            </w:pPr>
            <w:r w:rsidRPr="008A2893">
              <w:rPr>
                <w:rFonts w:ascii="Arial" w:hAnsi="Arial" w:cs="Arial"/>
                <w:b/>
                <w:spacing w:val="-2"/>
                <w:sz w:val="20"/>
                <w:szCs w:val="20"/>
                <w:lang w:val="fr-CH"/>
              </w:rPr>
              <w:lastRenderedPageBreak/>
              <w:t>PREMIÈRE PARTIE : ÉVALUATION DES RISQUES</w:t>
            </w:r>
          </w:p>
        </w:tc>
      </w:tr>
      <w:tr w:rsidR="00CC6B7D" w:rsidRPr="00FF0898" w14:paraId="1248EE11" w14:textId="79E39C24" w:rsidTr="000E4276">
        <w:trPr>
          <w:trHeight w:val="1490"/>
        </w:trPr>
        <w:tc>
          <w:tcPr>
            <w:tcW w:w="832" w:type="pct"/>
            <w:shd w:val="clear" w:color="auto" w:fill="D9D9D9" w:themeFill="background1" w:themeFillShade="D9"/>
          </w:tcPr>
          <w:p w14:paraId="1248EE0D" w14:textId="3D70DA18" w:rsidR="00CC6B7D" w:rsidRPr="00035136" w:rsidRDefault="008A2893" w:rsidP="008A2893">
            <w:pPr>
              <w:pStyle w:val="TableParagraph"/>
              <w:spacing w:before="67"/>
              <w:ind w:left="109"/>
              <w:rPr>
                <w:rFonts w:ascii="Arial" w:hAnsi="Arial" w:cs="Arial"/>
                <w:b/>
                <w:sz w:val="20"/>
                <w:szCs w:val="20"/>
              </w:rPr>
            </w:pPr>
            <w:proofErr w:type="spellStart"/>
            <w:r w:rsidRPr="008A2893">
              <w:rPr>
                <w:rFonts w:ascii="Arial" w:hAnsi="Arial" w:cs="Arial"/>
                <w:b/>
                <w:spacing w:val="-2"/>
                <w:sz w:val="20"/>
                <w:szCs w:val="20"/>
              </w:rPr>
              <w:t>Facteur</w:t>
            </w:r>
            <w:proofErr w:type="spellEnd"/>
            <w:r w:rsidRPr="008A2893">
              <w:rPr>
                <w:rFonts w:ascii="Arial" w:hAnsi="Arial" w:cs="Arial"/>
                <w:b/>
                <w:spacing w:val="-2"/>
                <w:sz w:val="20"/>
                <w:szCs w:val="20"/>
              </w:rPr>
              <w:t>(s)</w:t>
            </w:r>
          </w:p>
        </w:tc>
        <w:tc>
          <w:tcPr>
            <w:tcW w:w="1160" w:type="pct"/>
            <w:shd w:val="clear" w:color="auto" w:fill="D9D9D9" w:themeFill="background1" w:themeFillShade="D9"/>
          </w:tcPr>
          <w:p w14:paraId="1248EE0E" w14:textId="3FFE9F57" w:rsidR="00CC6B7D" w:rsidRPr="008A2893" w:rsidRDefault="008A2893" w:rsidP="008A2893">
            <w:pPr>
              <w:pStyle w:val="TableParagraph"/>
              <w:spacing w:before="62"/>
              <w:ind w:left="120" w:right="752"/>
              <w:rPr>
                <w:rFonts w:ascii="Arial" w:hAnsi="Arial" w:cs="Arial"/>
                <w:b/>
                <w:sz w:val="20"/>
                <w:szCs w:val="20"/>
                <w:lang w:val="fr-CH"/>
              </w:rPr>
            </w:pPr>
            <w:r w:rsidRPr="008A2893">
              <w:rPr>
                <w:rFonts w:ascii="Arial" w:hAnsi="Arial" w:cs="Arial"/>
                <w:b/>
                <w:sz w:val="20"/>
                <w:szCs w:val="20"/>
                <w:lang w:val="fr-CH"/>
              </w:rPr>
              <w:t>Éléments susceptibles d’être pris en considération pour l’évaluation :</w:t>
            </w:r>
          </w:p>
        </w:tc>
        <w:tc>
          <w:tcPr>
            <w:tcW w:w="3008" w:type="pct"/>
            <w:gridSpan w:val="4"/>
            <w:shd w:val="clear" w:color="auto" w:fill="D9D9D9" w:themeFill="background1" w:themeFillShade="D9"/>
          </w:tcPr>
          <w:p w14:paraId="2BEA18A0" w14:textId="2348BF6E" w:rsidR="00CC6B7D" w:rsidRPr="009E7FF3" w:rsidRDefault="009E7FF3" w:rsidP="000E4276">
            <w:pPr>
              <w:pStyle w:val="TableParagraph"/>
              <w:spacing w:before="67"/>
              <w:ind w:left="109"/>
              <w:rPr>
                <w:rFonts w:ascii="Arial" w:hAnsi="Arial" w:cs="Arial"/>
                <w:sz w:val="20"/>
                <w:szCs w:val="20"/>
                <w:lang w:val="fr-CH"/>
              </w:rPr>
            </w:pPr>
            <w:r w:rsidRPr="00FF0898">
              <w:rPr>
                <w:rFonts w:ascii="Arial" w:hAnsi="Arial" w:cs="Arial"/>
                <w:b/>
                <w:spacing w:val="-2"/>
                <w:sz w:val="20"/>
                <w:szCs w:val="20"/>
                <w:lang w:val="fr-CH"/>
              </w:rPr>
              <w:t>Évaluation – exemples d’indicateurs (liste non exhaustive)</w:t>
            </w:r>
          </w:p>
        </w:tc>
      </w:tr>
      <w:tr w:rsidR="00504EA1" w:rsidRPr="00035136" w14:paraId="1248EE19" w14:textId="0B6E60F1" w:rsidTr="000E4276">
        <w:trPr>
          <w:trHeight w:val="1266"/>
        </w:trPr>
        <w:tc>
          <w:tcPr>
            <w:tcW w:w="832" w:type="pct"/>
          </w:tcPr>
          <w:p w14:paraId="1248EE12" w14:textId="65EB347F" w:rsidR="00963916" w:rsidRPr="009125D8" w:rsidRDefault="00101B9F"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Biologie et traits d’histoire de vie de l’espèce</w:t>
            </w:r>
          </w:p>
        </w:tc>
        <w:tc>
          <w:tcPr>
            <w:tcW w:w="1160" w:type="pct"/>
          </w:tcPr>
          <w:p w14:paraId="1248EE13" w14:textId="75940A2E" w:rsidR="00963916" w:rsidRPr="009125D8" w:rsidRDefault="00C17AEE" w:rsidP="003321E1">
            <w:pPr>
              <w:pStyle w:val="TableParagraph"/>
              <w:spacing w:before="72"/>
              <w:ind w:left="115"/>
              <w:rPr>
                <w:rFonts w:ascii="Arial" w:hAnsi="Arial" w:cs="Arial"/>
                <w:b/>
                <w:spacing w:val="-2"/>
                <w:sz w:val="20"/>
                <w:szCs w:val="20"/>
                <w:lang w:val="fr-CH"/>
              </w:rPr>
            </w:pPr>
            <w:r w:rsidRPr="009125D8">
              <w:rPr>
                <w:rFonts w:ascii="Arial" w:hAnsi="Arial" w:cs="Arial"/>
                <w:b/>
                <w:spacing w:val="-2"/>
                <w:sz w:val="20"/>
                <w:szCs w:val="20"/>
                <w:lang w:val="fr-CH"/>
              </w:rPr>
              <w:t>Vulnérabilité intrinsèque de l’espèce ou de la population (capacité de reproduction et largeur de la niche)</w:t>
            </w:r>
          </w:p>
        </w:tc>
        <w:tc>
          <w:tcPr>
            <w:tcW w:w="835" w:type="pct"/>
          </w:tcPr>
          <w:p w14:paraId="1248EE14" w14:textId="07EF3E26" w:rsidR="00963916" w:rsidRPr="009125D8" w:rsidRDefault="00C17AEE" w:rsidP="003321E1">
            <w:pPr>
              <w:pStyle w:val="TableParagraph"/>
              <w:spacing w:before="72"/>
              <w:ind w:left="116"/>
              <w:rPr>
                <w:rFonts w:ascii="Arial" w:hAnsi="Arial" w:cs="Arial"/>
                <w:b/>
                <w:spacing w:val="-2"/>
                <w:sz w:val="20"/>
                <w:szCs w:val="20"/>
                <w:lang w:val="fr-CH"/>
              </w:rPr>
            </w:pPr>
            <w:r w:rsidRPr="009125D8">
              <w:rPr>
                <w:rFonts w:ascii="Arial" w:hAnsi="Arial" w:cs="Arial"/>
                <w:b/>
                <w:spacing w:val="-2"/>
                <w:sz w:val="20"/>
                <w:szCs w:val="20"/>
                <w:lang w:val="fr-CH"/>
              </w:rPr>
              <w:t>Espèce à stratégie r (maturité sexuelle précoce, courte durée de vie, plusieurs descendants) qui s’adapte à différents types d’habitats</w:t>
            </w:r>
          </w:p>
        </w:tc>
        <w:tc>
          <w:tcPr>
            <w:tcW w:w="649" w:type="pct"/>
          </w:tcPr>
          <w:p w14:paraId="1248EE15" w14:textId="77777777" w:rsidR="00963916" w:rsidRPr="009125D8" w:rsidRDefault="00963916" w:rsidP="003321E1">
            <w:pPr>
              <w:pStyle w:val="TableParagraph"/>
              <w:spacing w:before="72"/>
              <w:rPr>
                <w:rFonts w:ascii="Arial" w:hAnsi="Arial" w:cs="Arial"/>
                <w:b/>
                <w:spacing w:val="-2"/>
                <w:sz w:val="20"/>
                <w:szCs w:val="20"/>
                <w:lang w:val="fr-CH"/>
              </w:rPr>
            </w:pPr>
          </w:p>
        </w:tc>
        <w:tc>
          <w:tcPr>
            <w:tcW w:w="882" w:type="pct"/>
          </w:tcPr>
          <w:p w14:paraId="1248EE16" w14:textId="7CFB858C" w:rsidR="00963916" w:rsidRPr="009125D8" w:rsidRDefault="00C17AEE" w:rsidP="003321E1">
            <w:pPr>
              <w:pStyle w:val="TableParagraph"/>
              <w:spacing w:before="72" w:line="254" w:lineRule="auto"/>
              <w:ind w:left="119"/>
              <w:rPr>
                <w:rFonts w:ascii="Arial" w:hAnsi="Arial" w:cs="Arial"/>
                <w:b/>
                <w:spacing w:val="-2"/>
                <w:sz w:val="20"/>
                <w:szCs w:val="20"/>
                <w:lang w:val="fr-CH"/>
              </w:rPr>
            </w:pPr>
            <w:r w:rsidRPr="009125D8">
              <w:rPr>
                <w:rFonts w:ascii="Arial" w:hAnsi="Arial" w:cs="Arial"/>
                <w:b/>
                <w:spacing w:val="-2"/>
                <w:sz w:val="20"/>
                <w:szCs w:val="20"/>
                <w:lang w:val="fr-CH"/>
              </w:rPr>
              <w:t>Espèce à stratégie K (maturité sexuelle tardive, longue durée de vie, peu de descendants) spécialiste</w:t>
            </w:r>
          </w:p>
        </w:tc>
        <w:tc>
          <w:tcPr>
            <w:tcW w:w="642" w:type="pct"/>
          </w:tcPr>
          <w:p w14:paraId="2489A32B" w14:textId="665C09DC" w:rsidR="00963916" w:rsidRPr="003321E1" w:rsidRDefault="00C17AEE" w:rsidP="00611662">
            <w:pPr>
              <w:pStyle w:val="TableParagraph"/>
              <w:spacing w:before="72" w:line="254" w:lineRule="auto"/>
              <w:ind w:left="119"/>
              <w:rPr>
                <w:rFonts w:ascii="Arial" w:hAnsi="Arial" w:cs="Arial"/>
                <w:b/>
                <w:spacing w:val="-2"/>
                <w:sz w:val="20"/>
                <w:szCs w:val="20"/>
              </w:rPr>
            </w:pPr>
            <w:r w:rsidRPr="00611662">
              <w:rPr>
                <w:rFonts w:ascii="Arial" w:hAnsi="Arial" w:cs="Arial"/>
                <w:b/>
                <w:spacing w:val="-2"/>
                <w:sz w:val="20"/>
                <w:szCs w:val="20"/>
                <w:lang w:val="fr-CH"/>
              </w:rPr>
              <w:t>Données inconnues</w:t>
            </w:r>
          </w:p>
        </w:tc>
      </w:tr>
      <w:tr w:rsidR="00CC6B7D" w:rsidRPr="00FF0898" w14:paraId="5C5DD90E" w14:textId="77777777" w:rsidTr="000E4276">
        <w:trPr>
          <w:trHeight w:val="2736"/>
        </w:trPr>
        <w:tc>
          <w:tcPr>
            <w:tcW w:w="5000" w:type="pct"/>
            <w:gridSpan w:val="6"/>
          </w:tcPr>
          <w:p w14:paraId="12A19856" w14:textId="2AC9992D" w:rsidR="00CC6B7D" w:rsidRPr="00504EA1" w:rsidRDefault="009E7FF3" w:rsidP="005D159A">
            <w:pPr>
              <w:pStyle w:val="TableParagraph"/>
              <w:spacing w:before="72"/>
              <w:ind w:left="114"/>
              <w:rPr>
                <w:rFonts w:ascii="Arial" w:hAnsi="Arial" w:cs="Arial"/>
                <w:bCs/>
                <w:i/>
                <w:iCs/>
                <w:spacing w:val="-2"/>
                <w:sz w:val="20"/>
                <w:szCs w:val="20"/>
                <w:lang w:val="fr-CH"/>
              </w:rPr>
            </w:pPr>
            <w:bookmarkStart w:id="1" w:name="_Hlk194038397"/>
            <w:r w:rsidRPr="009125D8">
              <w:rPr>
                <w:rFonts w:ascii="Arial" w:hAnsi="Arial" w:cs="Arial"/>
                <w:bCs/>
                <w:i/>
                <w:iCs/>
                <w:spacing w:val="-2"/>
                <w:sz w:val="20"/>
                <w:szCs w:val="20"/>
                <w:lang w:val="fr-CH"/>
              </w:rPr>
              <w:t>Évaluation de l’autorité scientifique et données/informations utiles</w:t>
            </w:r>
          </w:p>
        </w:tc>
      </w:tr>
      <w:bookmarkEnd w:id="1"/>
      <w:tr w:rsidR="00504EA1" w:rsidRPr="00611662" w14:paraId="1248EE21" w14:textId="0CAFDE04" w:rsidTr="000E4276">
        <w:trPr>
          <w:trHeight w:val="1328"/>
        </w:trPr>
        <w:tc>
          <w:tcPr>
            <w:tcW w:w="832" w:type="pct"/>
          </w:tcPr>
          <w:p w14:paraId="1248EE1A" w14:textId="62C99172" w:rsidR="00963916" w:rsidRPr="009125D8" w:rsidRDefault="00296F95"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Aire de répartition de l’espèce (historique et actuelle)</w:t>
            </w:r>
          </w:p>
        </w:tc>
        <w:tc>
          <w:tcPr>
            <w:tcW w:w="1160" w:type="pct"/>
          </w:tcPr>
          <w:p w14:paraId="1248EE1B" w14:textId="28F7D879" w:rsidR="00963916" w:rsidRPr="009125D8" w:rsidRDefault="00296F95" w:rsidP="003321E1">
            <w:pPr>
              <w:pStyle w:val="TableParagraph"/>
              <w:spacing w:before="72"/>
              <w:ind w:left="115"/>
              <w:rPr>
                <w:rFonts w:ascii="Arial" w:hAnsi="Arial" w:cs="Arial"/>
                <w:b/>
                <w:spacing w:val="-2"/>
                <w:sz w:val="20"/>
                <w:szCs w:val="20"/>
                <w:lang w:val="fr-CH"/>
              </w:rPr>
            </w:pPr>
            <w:r w:rsidRPr="009125D8">
              <w:rPr>
                <w:rFonts w:ascii="Arial" w:hAnsi="Arial" w:cs="Arial"/>
                <w:b/>
                <w:spacing w:val="-2"/>
                <w:sz w:val="20"/>
                <w:szCs w:val="20"/>
                <w:lang w:val="fr-CH"/>
              </w:rPr>
              <w:t>Répartition et tendances en matière de répartition</w:t>
            </w:r>
          </w:p>
        </w:tc>
        <w:tc>
          <w:tcPr>
            <w:tcW w:w="835" w:type="pct"/>
            <w:shd w:val="clear" w:color="auto" w:fill="auto"/>
          </w:tcPr>
          <w:p w14:paraId="1248EE1C" w14:textId="767F49CB" w:rsidR="00963916" w:rsidRPr="009125D8" w:rsidRDefault="00D07174" w:rsidP="003321E1">
            <w:pPr>
              <w:pStyle w:val="TableParagraph"/>
              <w:spacing w:before="72"/>
              <w:ind w:left="116"/>
              <w:rPr>
                <w:rFonts w:ascii="Arial" w:hAnsi="Arial" w:cs="Arial"/>
                <w:b/>
                <w:spacing w:val="-2"/>
                <w:sz w:val="20"/>
                <w:szCs w:val="20"/>
                <w:lang w:val="fr-CH"/>
              </w:rPr>
            </w:pPr>
            <w:r w:rsidRPr="009125D8">
              <w:rPr>
                <w:rFonts w:ascii="Arial" w:hAnsi="Arial" w:cs="Arial"/>
                <w:b/>
                <w:spacing w:val="-2"/>
                <w:sz w:val="20"/>
                <w:szCs w:val="20"/>
                <w:lang w:val="fr-CH"/>
              </w:rPr>
              <w:t>Largement répartie, répartition stable au fil du temps, populations connectées</w:t>
            </w:r>
          </w:p>
        </w:tc>
        <w:tc>
          <w:tcPr>
            <w:tcW w:w="649" w:type="pct"/>
          </w:tcPr>
          <w:p w14:paraId="1248EE1D" w14:textId="77777777" w:rsidR="00963916" w:rsidRPr="009125D8" w:rsidRDefault="00963916" w:rsidP="003321E1">
            <w:pPr>
              <w:pStyle w:val="TableParagraph"/>
              <w:spacing w:before="72"/>
              <w:rPr>
                <w:rFonts w:ascii="Arial" w:hAnsi="Arial" w:cs="Arial"/>
                <w:b/>
                <w:spacing w:val="-2"/>
                <w:sz w:val="20"/>
                <w:szCs w:val="20"/>
                <w:lang w:val="fr-CH"/>
              </w:rPr>
            </w:pPr>
          </w:p>
        </w:tc>
        <w:tc>
          <w:tcPr>
            <w:tcW w:w="882" w:type="pct"/>
          </w:tcPr>
          <w:p w14:paraId="1248EE1E" w14:textId="055E414B" w:rsidR="00963916" w:rsidRPr="009125D8" w:rsidRDefault="00D07174" w:rsidP="003321E1">
            <w:pPr>
              <w:pStyle w:val="TableParagraph"/>
              <w:spacing w:before="72"/>
              <w:ind w:left="119"/>
              <w:rPr>
                <w:rFonts w:ascii="Arial" w:hAnsi="Arial" w:cs="Arial"/>
                <w:b/>
                <w:spacing w:val="-2"/>
                <w:sz w:val="20"/>
                <w:szCs w:val="20"/>
                <w:lang w:val="fr-CH"/>
              </w:rPr>
            </w:pPr>
            <w:r w:rsidRPr="009125D8">
              <w:rPr>
                <w:rFonts w:ascii="Arial" w:hAnsi="Arial" w:cs="Arial"/>
                <w:b/>
                <w:spacing w:val="-2"/>
                <w:sz w:val="20"/>
                <w:szCs w:val="20"/>
                <w:lang w:val="fr-CH"/>
              </w:rPr>
              <w:t>Espèce endémique, aire de répartition restreinte, population fragmentée, a décliné au fil du temps, stocks partagés</w:t>
            </w:r>
          </w:p>
        </w:tc>
        <w:tc>
          <w:tcPr>
            <w:tcW w:w="642" w:type="pct"/>
          </w:tcPr>
          <w:p w14:paraId="51E4FE64" w14:textId="40995A53" w:rsidR="00963916" w:rsidRPr="00611662" w:rsidRDefault="00C17AEE" w:rsidP="00611662">
            <w:pPr>
              <w:pStyle w:val="TableParagraph"/>
              <w:spacing w:before="72" w:line="254" w:lineRule="auto"/>
              <w:ind w:left="119"/>
              <w:rPr>
                <w:rFonts w:ascii="Arial" w:hAnsi="Arial" w:cs="Arial"/>
                <w:b/>
                <w:spacing w:val="-2"/>
                <w:sz w:val="20"/>
                <w:szCs w:val="20"/>
                <w:lang w:val="fr-CH"/>
              </w:rPr>
            </w:pPr>
            <w:r w:rsidRPr="00611662">
              <w:rPr>
                <w:rFonts w:ascii="Arial" w:hAnsi="Arial" w:cs="Arial"/>
                <w:b/>
                <w:spacing w:val="-2"/>
                <w:sz w:val="20"/>
                <w:szCs w:val="20"/>
                <w:lang w:val="fr-CH"/>
              </w:rPr>
              <w:t>Données inconnues</w:t>
            </w:r>
          </w:p>
        </w:tc>
      </w:tr>
      <w:tr w:rsidR="00CC6B7D" w:rsidRPr="00FF0898" w14:paraId="2A14D8BE" w14:textId="77777777" w:rsidTr="000E4276">
        <w:trPr>
          <w:trHeight w:val="2736"/>
        </w:trPr>
        <w:tc>
          <w:tcPr>
            <w:tcW w:w="5000" w:type="pct"/>
            <w:gridSpan w:val="6"/>
          </w:tcPr>
          <w:p w14:paraId="5DB2A946" w14:textId="563DFC23" w:rsidR="00CC6B7D" w:rsidRPr="009125D8" w:rsidRDefault="009E7FF3" w:rsidP="005D159A">
            <w:pPr>
              <w:pStyle w:val="TableParagraph"/>
              <w:spacing w:before="72"/>
              <w:ind w:left="114"/>
              <w:rPr>
                <w:rFonts w:ascii="Arial" w:hAnsi="Arial" w:cs="Arial"/>
                <w:bCs/>
                <w:i/>
                <w:iCs/>
                <w:spacing w:val="-2"/>
                <w:sz w:val="20"/>
                <w:szCs w:val="20"/>
                <w:lang w:val="fr-CH"/>
              </w:rPr>
            </w:pPr>
            <w:bookmarkStart w:id="2" w:name="_Hlk194038433"/>
            <w:r w:rsidRPr="009125D8">
              <w:rPr>
                <w:rFonts w:ascii="Arial" w:hAnsi="Arial" w:cs="Arial"/>
                <w:bCs/>
                <w:i/>
                <w:iCs/>
                <w:spacing w:val="-2"/>
                <w:sz w:val="20"/>
                <w:szCs w:val="20"/>
                <w:lang w:val="fr-CH"/>
              </w:rPr>
              <w:t>Évaluation de l’autorité scientifique et données/informations utiles</w:t>
            </w:r>
          </w:p>
        </w:tc>
      </w:tr>
      <w:bookmarkEnd w:id="2"/>
    </w:tbl>
    <w:p w14:paraId="3E89F1F6" w14:textId="77777777" w:rsidR="00504EA1" w:rsidRPr="009125D8" w:rsidRDefault="00504EA1">
      <w:pPr>
        <w:rPr>
          <w:lang w:val="fr-CH"/>
        </w:rPr>
      </w:pPr>
      <w:r w:rsidRPr="009125D8">
        <w:rPr>
          <w:lang w:val="fr-CH"/>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5"/>
        <w:gridCol w:w="2070"/>
        <w:gridCol w:w="1800"/>
        <w:gridCol w:w="1170"/>
        <w:gridCol w:w="1800"/>
        <w:gridCol w:w="1245"/>
      </w:tblGrid>
      <w:tr w:rsidR="00504EA1" w:rsidRPr="00035136" w14:paraId="1248EE29" w14:textId="6C0185FB" w:rsidTr="002568FC">
        <w:trPr>
          <w:trHeight w:val="1558"/>
        </w:trPr>
        <w:tc>
          <w:tcPr>
            <w:tcW w:w="832" w:type="pct"/>
          </w:tcPr>
          <w:p w14:paraId="1248EE22" w14:textId="4A872B03" w:rsidR="00963916" w:rsidRPr="00D07174" w:rsidRDefault="00D07174" w:rsidP="00504EA1">
            <w:pPr>
              <w:pStyle w:val="TableParagraph"/>
              <w:spacing w:before="57"/>
              <w:ind w:left="114" w:right="183"/>
              <w:rPr>
                <w:rFonts w:ascii="Arial" w:hAnsi="Arial" w:cs="Arial"/>
                <w:b/>
                <w:sz w:val="20"/>
                <w:szCs w:val="20"/>
                <w:lang w:val="fr-CH"/>
              </w:rPr>
            </w:pPr>
            <w:r w:rsidRPr="00D07174">
              <w:rPr>
                <w:rFonts w:ascii="Arial" w:hAnsi="Arial" w:cs="Arial"/>
                <w:b/>
                <w:sz w:val="20"/>
                <w:szCs w:val="20"/>
                <w:lang w:val="fr-CH"/>
              </w:rPr>
              <w:lastRenderedPageBreak/>
              <w:t>Structure et statut de la population et tendances démographiques</w:t>
            </w:r>
          </w:p>
        </w:tc>
        <w:tc>
          <w:tcPr>
            <w:tcW w:w="1067" w:type="pct"/>
          </w:tcPr>
          <w:p w14:paraId="1248EE23" w14:textId="10EDD008" w:rsidR="00963916" w:rsidRPr="00D07174" w:rsidRDefault="00D07174" w:rsidP="00D07174">
            <w:pPr>
              <w:pStyle w:val="TableParagraph"/>
              <w:spacing w:before="62" w:line="242" w:lineRule="auto"/>
              <w:ind w:left="115" w:right="124"/>
              <w:rPr>
                <w:rFonts w:ascii="Arial" w:hAnsi="Arial" w:cs="Arial"/>
                <w:b/>
                <w:sz w:val="20"/>
                <w:szCs w:val="20"/>
                <w:lang w:val="fr-CH"/>
              </w:rPr>
            </w:pPr>
            <w:r w:rsidRPr="00D07174">
              <w:rPr>
                <w:rFonts w:ascii="Arial" w:hAnsi="Arial" w:cs="Arial"/>
                <w:b/>
                <w:sz w:val="20"/>
                <w:szCs w:val="20"/>
                <w:lang w:val="fr-CH"/>
              </w:rPr>
              <w:t>Taille, structure et densité de la population et tendances démographiques (dans la zone où elle fait l’objet de prélèvements et au niveau national)</w:t>
            </w:r>
          </w:p>
        </w:tc>
        <w:tc>
          <w:tcPr>
            <w:tcW w:w="928" w:type="pct"/>
          </w:tcPr>
          <w:p w14:paraId="1248EE24" w14:textId="0275D82E" w:rsidR="00963916" w:rsidRPr="00AF2197" w:rsidRDefault="00AF2197" w:rsidP="00AF2197">
            <w:pPr>
              <w:pStyle w:val="TableParagraph"/>
              <w:spacing w:before="62"/>
              <w:ind w:left="116"/>
              <w:rPr>
                <w:rFonts w:ascii="Arial" w:hAnsi="Arial" w:cs="Arial"/>
                <w:b/>
                <w:sz w:val="20"/>
                <w:szCs w:val="20"/>
                <w:lang w:val="fr-CH"/>
              </w:rPr>
            </w:pPr>
            <w:r w:rsidRPr="00AF2197">
              <w:rPr>
                <w:rFonts w:ascii="Arial" w:hAnsi="Arial" w:cs="Arial"/>
                <w:b/>
                <w:sz w:val="20"/>
                <w:szCs w:val="20"/>
                <w:lang w:val="fr-CH"/>
              </w:rPr>
              <w:t>Taille de la population (grande, stable ou en augmentation). Études ou comptages représentatifs au fil du temps</w:t>
            </w:r>
          </w:p>
        </w:tc>
        <w:tc>
          <w:tcPr>
            <w:tcW w:w="603" w:type="pct"/>
          </w:tcPr>
          <w:p w14:paraId="1248EE25" w14:textId="77777777" w:rsidR="00963916" w:rsidRPr="00AF2197" w:rsidRDefault="00963916" w:rsidP="00963916">
            <w:pPr>
              <w:pStyle w:val="TableParagraph"/>
              <w:rPr>
                <w:rFonts w:ascii="Arial" w:hAnsi="Arial" w:cs="Arial"/>
                <w:sz w:val="20"/>
                <w:szCs w:val="20"/>
                <w:lang w:val="fr-CH"/>
              </w:rPr>
            </w:pPr>
          </w:p>
        </w:tc>
        <w:tc>
          <w:tcPr>
            <w:tcW w:w="928" w:type="pct"/>
          </w:tcPr>
          <w:p w14:paraId="1248EE26" w14:textId="6E31B0A6" w:rsidR="00963916" w:rsidRPr="009125D8" w:rsidRDefault="00AF2197"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Petite population, tendances démographiques à la baisse, populations asymétriques (du point de vue des classes d’âge ou du rapport mâles/femelles)</w:t>
            </w:r>
          </w:p>
        </w:tc>
        <w:tc>
          <w:tcPr>
            <w:tcW w:w="642" w:type="pct"/>
          </w:tcPr>
          <w:p w14:paraId="117DECAA" w14:textId="2B9B6AF7" w:rsidR="00963916" w:rsidRPr="003321E1" w:rsidRDefault="00C17AEE" w:rsidP="003321E1">
            <w:pPr>
              <w:spacing w:before="72"/>
              <w:ind w:left="114"/>
              <w:rPr>
                <w:rFonts w:ascii="Arial" w:hAnsi="Arial" w:cs="Arial"/>
                <w:b/>
                <w:spacing w:val="-2"/>
                <w:sz w:val="20"/>
                <w:szCs w:val="20"/>
              </w:rPr>
            </w:pPr>
            <w:r w:rsidRPr="00C17AEE">
              <w:rPr>
                <w:rFonts w:ascii="Arial" w:hAnsi="Arial" w:cs="Arial"/>
                <w:b/>
                <w:spacing w:val="-2"/>
                <w:sz w:val="20"/>
                <w:szCs w:val="20"/>
              </w:rPr>
              <w:t>Données inconnues</w:t>
            </w:r>
          </w:p>
        </w:tc>
      </w:tr>
      <w:tr w:rsidR="00CC6B7D" w:rsidRPr="00FF0898" w14:paraId="1BB45D15" w14:textId="77777777" w:rsidTr="00D43E17">
        <w:trPr>
          <w:trHeight w:val="2448"/>
        </w:trPr>
        <w:tc>
          <w:tcPr>
            <w:tcW w:w="5000" w:type="pct"/>
            <w:gridSpan w:val="6"/>
          </w:tcPr>
          <w:p w14:paraId="4E07C8EF" w14:textId="53CE639F" w:rsidR="00CC6B7D" w:rsidRPr="009125D8" w:rsidRDefault="009E7FF3" w:rsidP="005D159A">
            <w:pPr>
              <w:pStyle w:val="TableParagraph"/>
              <w:spacing w:before="72"/>
              <w:ind w:left="114"/>
              <w:rPr>
                <w:rFonts w:ascii="Arial" w:hAnsi="Arial" w:cs="Arial"/>
                <w:bCs/>
                <w:i/>
                <w:iCs/>
                <w:spacing w:val="-2"/>
                <w:sz w:val="20"/>
                <w:szCs w:val="20"/>
                <w:lang w:val="fr-CH"/>
              </w:rPr>
            </w:pPr>
            <w:r w:rsidRPr="009125D8">
              <w:rPr>
                <w:rFonts w:ascii="Arial" w:hAnsi="Arial" w:cs="Arial"/>
                <w:bCs/>
                <w:i/>
                <w:iCs/>
                <w:spacing w:val="-2"/>
                <w:sz w:val="20"/>
                <w:szCs w:val="20"/>
                <w:lang w:val="fr-CH"/>
              </w:rPr>
              <w:t>Évaluation de l’autorité scientifique et données/informations utiles</w:t>
            </w:r>
          </w:p>
        </w:tc>
      </w:tr>
      <w:tr w:rsidR="00504EA1" w:rsidRPr="00035136" w14:paraId="1248EE31" w14:textId="4B6DAD68" w:rsidTr="002568FC">
        <w:trPr>
          <w:trHeight w:val="1045"/>
        </w:trPr>
        <w:tc>
          <w:tcPr>
            <w:tcW w:w="832" w:type="pct"/>
          </w:tcPr>
          <w:p w14:paraId="1248EE2A" w14:textId="3F1D4A20" w:rsidR="00963916" w:rsidRPr="00504EA1" w:rsidRDefault="00AF2197" w:rsidP="00AF2197">
            <w:pPr>
              <w:pStyle w:val="TableParagraph"/>
              <w:spacing w:before="72"/>
              <w:ind w:left="114"/>
              <w:rPr>
                <w:rFonts w:ascii="Arial" w:hAnsi="Arial" w:cs="Arial"/>
                <w:b/>
                <w:spacing w:val="-2"/>
                <w:sz w:val="20"/>
                <w:szCs w:val="20"/>
              </w:rPr>
            </w:pPr>
            <w:r w:rsidRPr="00AF2197">
              <w:rPr>
                <w:rFonts w:ascii="Arial" w:hAnsi="Arial" w:cs="Arial"/>
                <w:b/>
                <w:spacing w:val="-2"/>
                <w:sz w:val="20"/>
                <w:szCs w:val="20"/>
              </w:rPr>
              <w:t>État de conservation</w:t>
            </w:r>
          </w:p>
        </w:tc>
        <w:tc>
          <w:tcPr>
            <w:tcW w:w="1067" w:type="pct"/>
          </w:tcPr>
          <w:p w14:paraId="1248EE2B" w14:textId="370E55B5" w:rsidR="00963916" w:rsidRPr="009125D8" w:rsidRDefault="00AF2197"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État et tendances (aux échelles mondiale, nationale et locale)</w:t>
            </w:r>
          </w:p>
        </w:tc>
        <w:tc>
          <w:tcPr>
            <w:tcW w:w="928" w:type="pct"/>
            <w:shd w:val="clear" w:color="auto" w:fill="auto"/>
          </w:tcPr>
          <w:p w14:paraId="1248EE2C" w14:textId="23B6B61D" w:rsidR="00963916" w:rsidRPr="003321E1" w:rsidRDefault="00AF2197" w:rsidP="003321E1">
            <w:pPr>
              <w:pStyle w:val="TableParagraph"/>
              <w:spacing w:before="72"/>
              <w:ind w:left="114"/>
              <w:rPr>
                <w:rFonts w:ascii="Arial" w:hAnsi="Arial" w:cs="Arial"/>
                <w:b/>
                <w:spacing w:val="-2"/>
                <w:sz w:val="20"/>
                <w:szCs w:val="20"/>
              </w:rPr>
            </w:pPr>
            <w:proofErr w:type="spellStart"/>
            <w:r w:rsidRPr="003321E1">
              <w:rPr>
                <w:rFonts w:ascii="Arial" w:hAnsi="Arial" w:cs="Arial"/>
                <w:b/>
                <w:spacing w:val="-2"/>
                <w:sz w:val="20"/>
                <w:szCs w:val="20"/>
              </w:rPr>
              <w:t>Préoccupation</w:t>
            </w:r>
            <w:proofErr w:type="spellEnd"/>
            <w:r w:rsidRPr="003321E1">
              <w:rPr>
                <w:rFonts w:ascii="Arial" w:hAnsi="Arial" w:cs="Arial"/>
                <w:b/>
                <w:spacing w:val="-2"/>
                <w:sz w:val="20"/>
                <w:szCs w:val="20"/>
              </w:rPr>
              <w:t xml:space="preserve"> </w:t>
            </w:r>
            <w:proofErr w:type="spellStart"/>
            <w:r w:rsidRPr="003321E1">
              <w:rPr>
                <w:rFonts w:ascii="Arial" w:hAnsi="Arial" w:cs="Arial"/>
                <w:b/>
                <w:spacing w:val="-2"/>
                <w:sz w:val="20"/>
                <w:szCs w:val="20"/>
              </w:rPr>
              <w:t>mineure</w:t>
            </w:r>
            <w:proofErr w:type="spellEnd"/>
            <w:r w:rsidRPr="003321E1">
              <w:rPr>
                <w:rFonts w:ascii="Arial" w:hAnsi="Arial" w:cs="Arial"/>
                <w:b/>
                <w:spacing w:val="-2"/>
                <w:sz w:val="20"/>
                <w:szCs w:val="20"/>
              </w:rPr>
              <w:t xml:space="preserve"> (LC)</w:t>
            </w:r>
          </w:p>
        </w:tc>
        <w:tc>
          <w:tcPr>
            <w:tcW w:w="603" w:type="pct"/>
          </w:tcPr>
          <w:p w14:paraId="1248EE2D" w14:textId="78F4D980" w:rsidR="00963916" w:rsidRPr="009125D8" w:rsidRDefault="009A00F1"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Vulnérable (VU) et Quasi menacée (NT)</w:t>
            </w:r>
          </w:p>
        </w:tc>
        <w:tc>
          <w:tcPr>
            <w:tcW w:w="928" w:type="pct"/>
          </w:tcPr>
          <w:p w14:paraId="1248EE2E" w14:textId="4FD5F5AC" w:rsidR="00963916" w:rsidRPr="009125D8" w:rsidRDefault="009A00F1" w:rsidP="003321E1">
            <w:pPr>
              <w:pStyle w:val="TableParagraph"/>
              <w:spacing w:before="72"/>
              <w:ind w:left="114"/>
              <w:rPr>
                <w:rFonts w:ascii="Arial" w:hAnsi="Arial" w:cs="Arial"/>
                <w:b/>
                <w:spacing w:val="-2"/>
                <w:sz w:val="20"/>
                <w:szCs w:val="20"/>
                <w:lang w:val="fr-CH"/>
              </w:rPr>
            </w:pPr>
            <w:r w:rsidRPr="009125D8">
              <w:rPr>
                <w:rFonts w:ascii="Arial" w:hAnsi="Arial" w:cs="Arial"/>
                <w:b/>
                <w:spacing w:val="-2"/>
                <w:sz w:val="20"/>
                <w:szCs w:val="20"/>
                <w:lang w:val="fr-CH"/>
              </w:rPr>
              <w:t>En danger critique (CR), En danger (EN), Données insuffisantes (DD), inscrite à l’Annexe I de la CITES</w:t>
            </w:r>
          </w:p>
        </w:tc>
        <w:tc>
          <w:tcPr>
            <w:tcW w:w="642" w:type="pct"/>
          </w:tcPr>
          <w:p w14:paraId="49A2574E" w14:textId="21562DB9" w:rsidR="00963916" w:rsidRPr="003321E1" w:rsidRDefault="00C17AEE" w:rsidP="003321E1">
            <w:pPr>
              <w:spacing w:before="72"/>
              <w:ind w:left="114"/>
              <w:rPr>
                <w:rFonts w:ascii="Arial" w:hAnsi="Arial" w:cs="Arial"/>
                <w:b/>
                <w:spacing w:val="-2"/>
                <w:sz w:val="20"/>
                <w:szCs w:val="20"/>
              </w:rPr>
            </w:pPr>
            <w:r w:rsidRPr="00C17AEE">
              <w:rPr>
                <w:rFonts w:ascii="Arial" w:hAnsi="Arial" w:cs="Arial"/>
                <w:b/>
                <w:spacing w:val="-2"/>
                <w:sz w:val="20"/>
                <w:szCs w:val="20"/>
              </w:rPr>
              <w:t>Données inconnues</w:t>
            </w:r>
          </w:p>
        </w:tc>
      </w:tr>
      <w:tr w:rsidR="00CC6B7D" w:rsidRPr="00FF0898" w14:paraId="0D2424B3" w14:textId="77777777" w:rsidTr="00D43E17">
        <w:trPr>
          <w:trHeight w:val="2448"/>
        </w:trPr>
        <w:tc>
          <w:tcPr>
            <w:tcW w:w="5000" w:type="pct"/>
            <w:gridSpan w:val="6"/>
          </w:tcPr>
          <w:p w14:paraId="257ED0FC" w14:textId="183B401F" w:rsidR="00CC6B7D" w:rsidRPr="009125D8" w:rsidRDefault="009E7FF3" w:rsidP="00504EA1">
            <w:pPr>
              <w:pStyle w:val="TableParagraph"/>
              <w:spacing w:before="72"/>
              <w:ind w:left="114"/>
              <w:rPr>
                <w:rFonts w:ascii="Arial" w:hAnsi="Arial" w:cs="Arial"/>
                <w:bCs/>
                <w:i/>
                <w:iCs/>
                <w:spacing w:val="-2"/>
                <w:sz w:val="20"/>
                <w:szCs w:val="20"/>
                <w:lang w:val="fr-CH"/>
              </w:rPr>
            </w:pPr>
            <w:r w:rsidRPr="009125D8">
              <w:rPr>
                <w:rFonts w:ascii="Arial" w:hAnsi="Arial" w:cs="Arial"/>
                <w:bCs/>
                <w:i/>
                <w:iCs/>
                <w:spacing w:val="-2"/>
                <w:sz w:val="20"/>
                <w:szCs w:val="20"/>
                <w:lang w:val="fr-CH"/>
              </w:rPr>
              <w:t>Évaluation de l’autorité scientifique et données/informations utiles</w:t>
            </w:r>
          </w:p>
        </w:tc>
      </w:tr>
      <w:tr w:rsidR="00504EA1" w:rsidRPr="00035136" w14:paraId="1248EE3A" w14:textId="77777777" w:rsidTr="002568FC">
        <w:trPr>
          <w:trHeight w:val="1333"/>
        </w:trPr>
        <w:tc>
          <w:tcPr>
            <w:tcW w:w="832" w:type="pct"/>
          </w:tcPr>
          <w:p w14:paraId="1248EE33" w14:textId="5B8FFF1A" w:rsidR="00963916" w:rsidRPr="00504EA1" w:rsidRDefault="009A00F1" w:rsidP="00504EA1">
            <w:pPr>
              <w:pStyle w:val="TableParagraph"/>
              <w:spacing w:before="72"/>
              <w:ind w:left="114"/>
              <w:rPr>
                <w:rFonts w:ascii="Arial" w:hAnsi="Arial" w:cs="Arial"/>
                <w:b/>
                <w:spacing w:val="-2"/>
                <w:sz w:val="20"/>
                <w:szCs w:val="20"/>
              </w:rPr>
            </w:pPr>
            <w:r w:rsidRPr="009A00F1">
              <w:rPr>
                <w:rFonts w:ascii="Arial" w:hAnsi="Arial" w:cs="Arial"/>
                <w:b/>
                <w:spacing w:val="-2"/>
                <w:sz w:val="20"/>
                <w:szCs w:val="20"/>
              </w:rPr>
              <w:t>Menaces</w:t>
            </w:r>
          </w:p>
        </w:tc>
        <w:tc>
          <w:tcPr>
            <w:tcW w:w="1067" w:type="pct"/>
          </w:tcPr>
          <w:p w14:paraId="1248EE34" w14:textId="033E1509" w:rsidR="00963916" w:rsidRPr="009125D8" w:rsidRDefault="009A00F1" w:rsidP="009A00F1">
            <w:pPr>
              <w:pStyle w:val="TableParagraph"/>
              <w:spacing w:before="62" w:line="244" w:lineRule="auto"/>
              <w:ind w:left="115" w:right="612"/>
              <w:rPr>
                <w:rFonts w:ascii="Arial" w:hAnsi="Arial" w:cs="Arial"/>
                <w:b/>
                <w:spacing w:val="-2"/>
                <w:sz w:val="20"/>
                <w:szCs w:val="20"/>
                <w:lang w:val="fr-CH"/>
              </w:rPr>
            </w:pPr>
            <w:r w:rsidRPr="009125D8">
              <w:rPr>
                <w:rFonts w:ascii="Arial" w:hAnsi="Arial" w:cs="Arial"/>
                <w:b/>
                <w:spacing w:val="-2"/>
                <w:sz w:val="20"/>
                <w:szCs w:val="20"/>
                <w:lang w:val="fr-CH"/>
              </w:rPr>
              <w:t>Autres menaces et tendances en matière de menaces</w:t>
            </w:r>
          </w:p>
        </w:tc>
        <w:tc>
          <w:tcPr>
            <w:tcW w:w="928" w:type="pct"/>
          </w:tcPr>
          <w:p w14:paraId="1248EE35" w14:textId="428694D9" w:rsidR="00963916" w:rsidRPr="009125D8" w:rsidRDefault="009A00F1" w:rsidP="009A00F1">
            <w:pPr>
              <w:pStyle w:val="TableParagraph"/>
              <w:spacing w:before="62" w:line="244" w:lineRule="auto"/>
              <w:ind w:left="116"/>
              <w:rPr>
                <w:rFonts w:ascii="Arial" w:hAnsi="Arial" w:cs="Arial"/>
                <w:b/>
                <w:spacing w:val="-2"/>
                <w:sz w:val="20"/>
                <w:szCs w:val="20"/>
                <w:lang w:val="fr-CH"/>
              </w:rPr>
            </w:pPr>
            <w:r w:rsidRPr="009125D8">
              <w:rPr>
                <w:rFonts w:ascii="Arial" w:hAnsi="Arial" w:cs="Arial"/>
                <w:b/>
                <w:spacing w:val="-2"/>
                <w:sz w:val="20"/>
                <w:szCs w:val="20"/>
                <w:lang w:val="fr-CH"/>
              </w:rPr>
              <w:t>Pas d’autres menaces importantes connues</w:t>
            </w:r>
          </w:p>
        </w:tc>
        <w:tc>
          <w:tcPr>
            <w:tcW w:w="603" w:type="pct"/>
            <w:shd w:val="clear" w:color="auto" w:fill="auto"/>
          </w:tcPr>
          <w:p w14:paraId="14FE0A30" w14:textId="77777777" w:rsidR="00963916" w:rsidRPr="009125D8" w:rsidRDefault="00963916" w:rsidP="00963916">
            <w:pPr>
              <w:pStyle w:val="TableParagraph"/>
              <w:rPr>
                <w:rFonts w:ascii="Arial" w:hAnsi="Arial" w:cs="Arial"/>
                <w:b/>
                <w:spacing w:val="-2"/>
                <w:sz w:val="20"/>
                <w:szCs w:val="20"/>
                <w:lang w:val="fr-CH"/>
              </w:rPr>
            </w:pPr>
          </w:p>
          <w:p w14:paraId="66FF2F50" w14:textId="77777777" w:rsidR="00963916" w:rsidRPr="009125D8" w:rsidRDefault="00963916" w:rsidP="00963916">
            <w:pPr>
              <w:rPr>
                <w:rFonts w:ascii="Arial" w:hAnsi="Arial" w:cs="Arial"/>
                <w:b/>
                <w:spacing w:val="-2"/>
                <w:sz w:val="20"/>
                <w:szCs w:val="20"/>
                <w:lang w:val="fr-CH"/>
              </w:rPr>
            </w:pPr>
          </w:p>
          <w:p w14:paraId="799A827B" w14:textId="77777777" w:rsidR="00963916" w:rsidRPr="009125D8" w:rsidRDefault="00963916" w:rsidP="00963916">
            <w:pPr>
              <w:rPr>
                <w:rFonts w:ascii="Arial" w:hAnsi="Arial" w:cs="Arial"/>
                <w:b/>
                <w:spacing w:val="-2"/>
                <w:sz w:val="20"/>
                <w:szCs w:val="20"/>
                <w:lang w:val="fr-CH"/>
              </w:rPr>
            </w:pPr>
          </w:p>
          <w:p w14:paraId="1248EE36" w14:textId="77777777" w:rsidR="00963916" w:rsidRPr="009125D8" w:rsidRDefault="00963916" w:rsidP="00963916">
            <w:pPr>
              <w:jc w:val="center"/>
              <w:rPr>
                <w:rFonts w:ascii="Arial" w:hAnsi="Arial" w:cs="Arial"/>
                <w:b/>
                <w:spacing w:val="-2"/>
                <w:sz w:val="20"/>
                <w:szCs w:val="20"/>
                <w:lang w:val="fr-CH"/>
              </w:rPr>
            </w:pPr>
          </w:p>
        </w:tc>
        <w:tc>
          <w:tcPr>
            <w:tcW w:w="928" w:type="pct"/>
          </w:tcPr>
          <w:p w14:paraId="1248EE37" w14:textId="37CF91C8" w:rsidR="00963916" w:rsidRPr="009125D8" w:rsidRDefault="009A00F1" w:rsidP="009A00F1">
            <w:pPr>
              <w:pStyle w:val="TableParagraph"/>
              <w:spacing w:before="4" w:line="256" w:lineRule="auto"/>
              <w:ind w:left="116"/>
              <w:rPr>
                <w:rFonts w:ascii="Arial" w:hAnsi="Arial" w:cs="Arial"/>
                <w:b/>
                <w:spacing w:val="-2"/>
                <w:sz w:val="20"/>
                <w:szCs w:val="20"/>
                <w:lang w:val="fr-CH"/>
              </w:rPr>
            </w:pPr>
            <w:r w:rsidRPr="009125D8">
              <w:rPr>
                <w:rFonts w:ascii="Arial" w:hAnsi="Arial" w:cs="Arial"/>
                <w:b/>
                <w:spacing w:val="-2"/>
                <w:sz w:val="20"/>
                <w:szCs w:val="20"/>
                <w:lang w:val="fr-CH"/>
              </w:rPr>
              <w:t>Exposée à de multiples menaces (perte d’habitats, changements climatiques, espèce exotique envahissante)</w:t>
            </w:r>
          </w:p>
        </w:tc>
        <w:tc>
          <w:tcPr>
            <w:tcW w:w="642" w:type="pct"/>
          </w:tcPr>
          <w:p w14:paraId="1248EE38" w14:textId="11633D02" w:rsidR="00963916" w:rsidRPr="003321E1" w:rsidRDefault="00C17AEE" w:rsidP="00C17AEE">
            <w:pPr>
              <w:pStyle w:val="TableParagraph"/>
              <w:spacing w:before="67"/>
              <w:ind w:left="117"/>
              <w:rPr>
                <w:rFonts w:ascii="Arial" w:hAnsi="Arial" w:cs="Arial"/>
                <w:b/>
                <w:spacing w:val="-2"/>
                <w:sz w:val="20"/>
                <w:szCs w:val="20"/>
              </w:rPr>
            </w:pPr>
            <w:r w:rsidRPr="00C17AEE">
              <w:rPr>
                <w:rFonts w:ascii="Arial" w:hAnsi="Arial" w:cs="Arial"/>
                <w:b/>
                <w:spacing w:val="-2"/>
                <w:sz w:val="20"/>
                <w:szCs w:val="20"/>
              </w:rPr>
              <w:t>Données inconnues</w:t>
            </w:r>
          </w:p>
        </w:tc>
      </w:tr>
      <w:tr w:rsidR="00963916" w:rsidRPr="00FF0898" w14:paraId="282F5F78" w14:textId="77777777" w:rsidTr="00D43E17">
        <w:trPr>
          <w:trHeight w:val="2448"/>
        </w:trPr>
        <w:tc>
          <w:tcPr>
            <w:tcW w:w="5000" w:type="pct"/>
            <w:gridSpan w:val="6"/>
          </w:tcPr>
          <w:p w14:paraId="6A24FDF4" w14:textId="5CF37339" w:rsidR="00963916" w:rsidRPr="009125D8" w:rsidRDefault="009E7FF3" w:rsidP="00504EA1">
            <w:pPr>
              <w:pStyle w:val="TableParagraph"/>
              <w:spacing w:before="72"/>
              <w:ind w:left="114"/>
              <w:rPr>
                <w:rFonts w:ascii="Arial" w:hAnsi="Arial" w:cs="Arial"/>
                <w:bCs/>
                <w:i/>
                <w:iCs/>
                <w:spacing w:val="-2"/>
                <w:sz w:val="20"/>
                <w:szCs w:val="20"/>
                <w:lang w:val="fr-CH"/>
              </w:rPr>
            </w:pPr>
            <w:r w:rsidRPr="009125D8">
              <w:rPr>
                <w:rFonts w:ascii="Arial" w:hAnsi="Arial" w:cs="Arial"/>
                <w:bCs/>
                <w:i/>
                <w:iCs/>
                <w:spacing w:val="-2"/>
                <w:sz w:val="20"/>
                <w:szCs w:val="20"/>
                <w:lang w:val="fr-CH"/>
              </w:rPr>
              <w:t>Évaluation de l’autorité scientifique et données/informations utiles</w:t>
            </w:r>
          </w:p>
        </w:tc>
      </w:tr>
    </w:tbl>
    <w:p w14:paraId="509D477D" w14:textId="77777777" w:rsidR="007576BF" w:rsidRPr="009E7FF3" w:rsidRDefault="007576BF" w:rsidP="00963916">
      <w:pPr>
        <w:pStyle w:val="TableParagraph"/>
        <w:spacing w:before="67"/>
        <w:ind w:left="116"/>
        <w:rPr>
          <w:rFonts w:ascii="Arial" w:hAnsi="Arial" w:cs="Arial"/>
          <w:b/>
          <w:spacing w:val="-2"/>
          <w:sz w:val="20"/>
          <w:szCs w:val="20"/>
          <w:lang w:val="fr-CH"/>
        </w:rPr>
        <w:sectPr w:rsidR="007576BF" w:rsidRPr="009E7FF3" w:rsidSect="00283B80">
          <w:pgSz w:w="11910" w:h="16840"/>
          <w:pgMar w:top="1020" w:right="1100" w:bottom="740" w:left="1100" w:header="693" w:footer="918"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50"/>
        <w:gridCol w:w="2935"/>
        <w:gridCol w:w="1829"/>
        <w:gridCol w:w="2043"/>
        <w:gridCol w:w="1243"/>
      </w:tblGrid>
      <w:tr w:rsidR="0085779F" w:rsidRPr="00FF0898" w14:paraId="3D89FA71" w14:textId="77777777" w:rsidTr="00504EA1">
        <w:trPr>
          <w:trHeight w:val="63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A5943C7" w14:textId="48C49806" w:rsidR="0085779F" w:rsidRPr="00D9663D" w:rsidRDefault="00D9663D" w:rsidP="00D9663D">
            <w:pPr>
              <w:pStyle w:val="TableParagraph"/>
              <w:spacing w:before="67"/>
              <w:ind w:left="116"/>
              <w:jc w:val="center"/>
              <w:rPr>
                <w:rFonts w:ascii="Arial" w:hAnsi="Arial" w:cs="Arial"/>
                <w:b/>
                <w:sz w:val="20"/>
                <w:szCs w:val="20"/>
                <w:lang w:val="fr-CH"/>
              </w:rPr>
            </w:pPr>
            <w:r w:rsidRPr="00D9663D">
              <w:rPr>
                <w:rFonts w:ascii="Arial" w:hAnsi="Arial" w:cs="Arial"/>
                <w:b/>
                <w:spacing w:val="-2"/>
                <w:sz w:val="20"/>
                <w:szCs w:val="20"/>
                <w:lang w:val="fr-CH"/>
              </w:rPr>
              <w:lastRenderedPageBreak/>
              <w:t>DEUXIÈME PARTIE : ÉVALUATION DE L’IMPACT ET DE LA GESTION</w:t>
            </w:r>
          </w:p>
        </w:tc>
      </w:tr>
      <w:tr w:rsidR="00963916" w:rsidRPr="00FF0898" w14:paraId="1248EE41" w14:textId="77777777" w:rsidTr="000E4276">
        <w:trPr>
          <w:trHeight w:val="637"/>
        </w:trPr>
        <w:tc>
          <w:tcPr>
            <w:tcW w:w="8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EE3D" w14:textId="7895EE57" w:rsidR="00963916" w:rsidRPr="00035136" w:rsidRDefault="00D9663D" w:rsidP="00D9663D">
            <w:pPr>
              <w:pStyle w:val="TableParagraph"/>
              <w:spacing w:before="67"/>
              <w:ind w:left="114"/>
              <w:rPr>
                <w:rFonts w:ascii="Arial" w:hAnsi="Arial" w:cs="Arial"/>
                <w:b/>
                <w:sz w:val="20"/>
                <w:szCs w:val="20"/>
              </w:rPr>
            </w:pPr>
            <w:proofErr w:type="spellStart"/>
            <w:r w:rsidRPr="00D9663D">
              <w:rPr>
                <w:rFonts w:ascii="Arial" w:hAnsi="Arial" w:cs="Arial"/>
                <w:b/>
                <w:spacing w:val="-2"/>
                <w:sz w:val="20"/>
                <w:szCs w:val="20"/>
              </w:rPr>
              <w:t>Facteur</w:t>
            </w:r>
            <w:proofErr w:type="spellEnd"/>
            <w:r w:rsidRPr="00D9663D">
              <w:rPr>
                <w:rFonts w:ascii="Arial" w:hAnsi="Arial" w:cs="Arial"/>
                <w:b/>
                <w:spacing w:val="-2"/>
                <w:sz w:val="20"/>
                <w:szCs w:val="20"/>
              </w:rPr>
              <w:t>(s)</w:t>
            </w:r>
          </w:p>
        </w:tc>
        <w:tc>
          <w:tcPr>
            <w:tcW w:w="1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EE3E" w14:textId="57ABBF92" w:rsidR="00963916" w:rsidRPr="00D9663D" w:rsidRDefault="00D9663D" w:rsidP="00D9663D">
            <w:pPr>
              <w:pStyle w:val="TableParagraph"/>
              <w:spacing w:before="62"/>
              <w:ind w:left="115" w:right="747"/>
              <w:rPr>
                <w:rFonts w:ascii="Arial" w:hAnsi="Arial" w:cs="Arial"/>
                <w:b/>
                <w:sz w:val="20"/>
                <w:szCs w:val="20"/>
                <w:lang w:val="fr-CH"/>
              </w:rPr>
            </w:pPr>
            <w:r w:rsidRPr="00D9663D">
              <w:rPr>
                <w:rFonts w:ascii="Arial" w:hAnsi="Arial" w:cs="Arial"/>
                <w:b/>
                <w:sz w:val="20"/>
                <w:szCs w:val="20"/>
                <w:lang w:val="fr-CH"/>
              </w:rPr>
              <w:t xml:space="preserve">Éléments </w:t>
            </w:r>
            <w:r w:rsidR="000E4276">
              <w:rPr>
                <w:rFonts w:ascii="Arial" w:hAnsi="Arial" w:cs="Arial"/>
                <w:b/>
                <w:sz w:val="20"/>
                <w:szCs w:val="20"/>
                <w:lang w:val="fr-CH"/>
              </w:rPr>
              <w:t>s</w:t>
            </w:r>
            <w:r w:rsidRPr="00D9663D">
              <w:rPr>
                <w:rFonts w:ascii="Arial" w:hAnsi="Arial" w:cs="Arial"/>
                <w:b/>
                <w:sz w:val="20"/>
                <w:szCs w:val="20"/>
                <w:lang w:val="fr-CH"/>
              </w:rPr>
              <w:t>usceptibles d’être pris en considération pour l’évaluation :</w:t>
            </w:r>
          </w:p>
        </w:tc>
        <w:tc>
          <w:tcPr>
            <w:tcW w:w="263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EE3F" w14:textId="008D70EC" w:rsidR="00963916" w:rsidRPr="00CE6336" w:rsidRDefault="00CE6336" w:rsidP="00CE6336">
            <w:pPr>
              <w:pStyle w:val="TableParagraph"/>
              <w:spacing w:before="67"/>
              <w:ind w:left="116"/>
              <w:rPr>
                <w:rFonts w:ascii="Arial" w:hAnsi="Arial" w:cs="Arial"/>
                <w:b/>
                <w:sz w:val="20"/>
                <w:szCs w:val="20"/>
                <w:lang w:val="fr-CH"/>
              </w:rPr>
            </w:pPr>
            <w:r w:rsidRPr="00CE6336">
              <w:rPr>
                <w:rFonts w:ascii="Arial" w:hAnsi="Arial" w:cs="Arial"/>
                <w:b/>
                <w:sz w:val="20"/>
                <w:szCs w:val="20"/>
                <w:lang w:val="fr-CH"/>
              </w:rPr>
              <w:t>Évaluation – exemples d’indicateurs (liste non exhaustive)</w:t>
            </w:r>
          </w:p>
        </w:tc>
      </w:tr>
      <w:tr w:rsidR="00963916" w:rsidRPr="00035136" w14:paraId="1248EE48" w14:textId="77777777" w:rsidTr="000E4276">
        <w:trPr>
          <w:trHeight w:val="4261"/>
        </w:trPr>
        <w:tc>
          <w:tcPr>
            <w:tcW w:w="851" w:type="pct"/>
            <w:tcBorders>
              <w:top w:val="single" w:sz="4" w:space="0" w:color="auto"/>
              <w:left w:val="single" w:sz="4" w:space="0" w:color="auto"/>
              <w:bottom w:val="single" w:sz="4" w:space="0" w:color="auto"/>
              <w:right w:val="single" w:sz="4" w:space="0" w:color="auto"/>
            </w:tcBorders>
          </w:tcPr>
          <w:p w14:paraId="1248EE42" w14:textId="71E3B87B" w:rsidR="00963916" w:rsidRPr="00CE6336" w:rsidRDefault="00CE6336" w:rsidP="003321E1">
            <w:pPr>
              <w:pStyle w:val="TableParagraph"/>
              <w:spacing w:before="41" w:line="230" w:lineRule="atLeast"/>
              <w:ind w:left="116"/>
              <w:rPr>
                <w:rFonts w:ascii="Arial" w:hAnsi="Arial" w:cs="Arial"/>
                <w:b/>
                <w:sz w:val="20"/>
                <w:szCs w:val="20"/>
                <w:lang w:val="fr-CH"/>
              </w:rPr>
            </w:pPr>
            <w:r w:rsidRPr="003321E1">
              <w:rPr>
                <w:rFonts w:ascii="Arial" w:hAnsi="Arial" w:cs="Arial"/>
                <w:b/>
                <w:sz w:val="20"/>
                <w:szCs w:val="20"/>
                <w:lang w:val="fr-CH"/>
              </w:rPr>
              <w:t>Répercussions de l’ensemble des prélèvements</w:t>
            </w:r>
          </w:p>
        </w:tc>
        <w:tc>
          <w:tcPr>
            <w:tcW w:w="1513" w:type="pct"/>
            <w:tcBorders>
              <w:top w:val="single" w:sz="4" w:space="0" w:color="auto"/>
              <w:left w:val="single" w:sz="4" w:space="0" w:color="auto"/>
              <w:bottom w:val="single" w:sz="4" w:space="0" w:color="auto"/>
              <w:right w:val="single" w:sz="4" w:space="0" w:color="auto"/>
            </w:tcBorders>
          </w:tcPr>
          <w:p w14:paraId="1248EE43" w14:textId="7CD9F66F" w:rsidR="00963916" w:rsidRPr="00CE6336" w:rsidRDefault="00CE6336" w:rsidP="003321E1">
            <w:pPr>
              <w:pStyle w:val="TableParagraph"/>
              <w:spacing w:before="41" w:line="230" w:lineRule="atLeast"/>
              <w:ind w:left="116"/>
              <w:rPr>
                <w:rFonts w:ascii="Arial" w:hAnsi="Arial" w:cs="Arial"/>
                <w:b/>
                <w:sz w:val="20"/>
                <w:szCs w:val="20"/>
                <w:lang w:val="fr-CH"/>
              </w:rPr>
            </w:pPr>
            <w:r w:rsidRPr="003321E1">
              <w:rPr>
                <w:rFonts w:ascii="Arial" w:hAnsi="Arial" w:cs="Arial"/>
                <w:b/>
                <w:sz w:val="20"/>
                <w:szCs w:val="20"/>
                <w:lang w:val="fr-CH"/>
              </w:rPr>
              <w:t>Répercussions des prélèvements sur la zone de prélèvements et sur les populations nationale et internationale. Examinez le volume total de prélèvements (aussi bien pour le commerce national que pour les exportations) et tout autre prélèvement, ou le retrait de spécimens de leur milieu naturel, ainsi que les prélèvements légaux et illégaux. Examinez les prélèvements effectués dans la zone de prélèvements eu égard au niveau de commerce national et à la tendance en matière de commerce national.</w:t>
            </w:r>
          </w:p>
        </w:tc>
        <w:tc>
          <w:tcPr>
            <w:tcW w:w="943" w:type="pct"/>
            <w:tcBorders>
              <w:top w:val="single" w:sz="4" w:space="0" w:color="auto"/>
              <w:left w:val="single" w:sz="4" w:space="0" w:color="auto"/>
              <w:bottom w:val="single" w:sz="4" w:space="0" w:color="auto"/>
              <w:right w:val="single" w:sz="4" w:space="0" w:color="auto"/>
            </w:tcBorders>
          </w:tcPr>
          <w:p w14:paraId="1248EE44" w14:textId="3EA0A3FE" w:rsidR="00963916" w:rsidRPr="003321E1" w:rsidRDefault="00CE6336" w:rsidP="003321E1">
            <w:pPr>
              <w:pStyle w:val="TableParagraph"/>
              <w:spacing w:before="41" w:line="230" w:lineRule="atLeast"/>
              <w:ind w:left="116"/>
              <w:rPr>
                <w:rFonts w:ascii="Arial" w:hAnsi="Arial" w:cs="Arial"/>
                <w:b/>
                <w:sz w:val="20"/>
                <w:szCs w:val="20"/>
                <w:lang w:val="fr-CH"/>
              </w:rPr>
            </w:pPr>
            <w:r w:rsidRPr="007A4F43">
              <w:rPr>
                <w:rFonts w:ascii="Arial" w:hAnsi="Arial" w:cs="Arial"/>
                <w:b/>
                <w:sz w:val="20"/>
                <w:szCs w:val="20"/>
                <w:lang w:val="fr-CH"/>
              </w:rPr>
              <w:t xml:space="preserve">Peu de répercussions [p. ex. prélèvements non létaux qui n’impliquent pas le retrait d’individus de leur milieu naturel ; prélèvements d’individus se trouvant à un stade de développement caractérisé par un faible taux de survie (code de source R) ; prélèvements d’individus uniquement en période </w:t>
            </w:r>
            <w:proofErr w:type="spellStart"/>
            <w:r w:rsidRPr="007A4F43">
              <w:rPr>
                <w:rFonts w:ascii="Arial" w:hAnsi="Arial" w:cs="Arial"/>
                <w:b/>
                <w:sz w:val="20"/>
                <w:szCs w:val="20"/>
                <w:lang w:val="fr-CH"/>
              </w:rPr>
              <w:t>postreproductive</w:t>
            </w:r>
            <w:proofErr w:type="spellEnd"/>
            <w:r w:rsidRPr="007A4F43">
              <w:rPr>
                <w:rFonts w:ascii="Arial" w:hAnsi="Arial" w:cs="Arial"/>
                <w:b/>
                <w:sz w:val="20"/>
                <w:szCs w:val="20"/>
                <w:lang w:val="fr-CH"/>
              </w:rPr>
              <w:t xml:space="preserve"> (p. ex., mâles adultes d’un âge avancé)]. </w:t>
            </w:r>
            <w:r w:rsidRPr="003321E1">
              <w:rPr>
                <w:rFonts w:ascii="Arial" w:hAnsi="Arial" w:cs="Arial"/>
                <w:b/>
                <w:sz w:val="20"/>
                <w:szCs w:val="20"/>
                <w:lang w:val="fr-CH"/>
              </w:rPr>
              <w:t>Les prélèvements n’entraînent pas de répercussions dans d’autres domaines.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48EE45" w14:textId="30D052E4" w:rsidR="00963916" w:rsidRPr="007A4F43" w:rsidRDefault="007A4F43" w:rsidP="003321E1">
            <w:pPr>
              <w:pStyle w:val="TableParagraph"/>
              <w:spacing w:before="41" w:line="230" w:lineRule="atLeast"/>
              <w:ind w:left="116"/>
              <w:rPr>
                <w:rFonts w:ascii="Arial" w:hAnsi="Arial" w:cs="Arial"/>
                <w:b/>
                <w:sz w:val="20"/>
                <w:szCs w:val="20"/>
                <w:lang w:val="fr-CH"/>
              </w:rPr>
            </w:pPr>
            <w:r w:rsidRPr="007A4F43">
              <w:rPr>
                <w:rFonts w:ascii="Arial" w:hAnsi="Arial" w:cs="Arial"/>
                <w:b/>
                <w:sz w:val="20"/>
                <w:szCs w:val="20"/>
                <w:lang w:val="fr-CH"/>
              </w:rPr>
              <w:t>Graves répercussions (p. ex., les prélèvements sont effectués sans se soucier de l’âge ou du sexe des spécimens, ou lorsqu’ils se trouvent à des stades de développement critique sur le plan de la reproduction). Zone de prélèvements faisant office de « réceptacle » pour les espèces qui se trouvent aux alentours (épuisement des zones de prélèvement en espèces, qui sont remplacées par celles provenant de zones alentours)</w:t>
            </w:r>
          </w:p>
        </w:tc>
        <w:tc>
          <w:tcPr>
            <w:tcW w:w="641" w:type="pct"/>
            <w:tcBorders>
              <w:top w:val="single" w:sz="4" w:space="0" w:color="auto"/>
              <w:left w:val="single" w:sz="4" w:space="0" w:color="auto"/>
              <w:bottom w:val="single" w:sz="4" w:space="0" w:color="auto"/>
              <w:right w:val="single" w:sz="4" w:space="0" w:color="auto"/>
            </w:tcBorders>
          </w:tcPr>
          <w:p w14:paraId="1248EE46" w14:textId="1F762560" w:rsidR="00963916" w:rsidRPr="00035136" w:rsidRDefault="00C17AEE" w:rsidP="00C17AEE">
            <w:pPr>
              <w:pStyle w:val="TableParagraph"/>
              <w:spacing w:before="72"/>
              <w:ind w:left="117"/>
              <w:rPr>
                <w:rFonts w:ascii="Arial" w:hAnsi="Arial" w:cs="Arial"/>
                <w:b/>
                <w:sz w:val="20"/>
                <w:szCs w:val="20"/>
              </w:rPr>
            </w:pPr>
            <w:r w:rsidRPr="00C17AEE">
              <w:rPr>
                <w:rFonts w:ascii="Arial" w:hAnsi="Arial" w:cs="Arial"/>
                <w:b/>
                <w:spacing w:val="-2"/>
                <w:sz w:val="20"/>
                <w:szCs w:val="20"/>
              </w:rPr>
              <w:t>Données inconnues</w:t>
            </w:r>
          </w:p>
        </w:tc>
      </w:tr>
      <w:tr w:rsidR="00963916" w:rsidRPr="00FF0898" w14:paraId="188B6EF1" w14:textId="77777777" w:rsidTr="00EB3FFB">
        <w:trPr>
          <w:trHeight w:val="1872"/>
        </w:trPr>
        <w:tc>
          <w:tcPr>
            <w:tcW w:w="5000" w:type="pct"/>
            <w:gridSpan w:val="5"/>
            <w:tcBorders>
              <w:top w:val="single" w:sz="4" w:space="0" w:color="auto"/>
              <w:left w:val="single" w:sz="4" w:space="0" w:color="auto"/>
              <w:bottom w:val="single" w:sz="4" w:space="0" w:color="auto"/>
              <w:right w:val="single" w:sz="4" w:space="0" w:color="auto"/>
            </w:tcBorders>
          </w:tcPr>
          <w:p w14:paraId="08E70726" w14:textId="17C75997" w:rsidR="007576BF" w:rsidRPr="009125D8" w:rsidRDefault="009E7FF3" w:rsidP="005D159A">
            <w:pPr>
              <w:pStyle w:val="TableParagraph"/>
              <w:spacing w:before="62" w:line="242" w:lineRule="auto"/>
              <w:ind w:left="115" w:right="40"/>
              <w:rPr>
                <w:rFonts w:ascii="Arial" w:hAnsi="Arial" w:cs="Arial"/>
                <w:bCs/>
                <w:i/>
                <w:iCs/>
                <w:sz w:val="20"/>
                <w:szCs w:val="20"/>
                <w:lang w:val="fr-CH"/>
              </w:rPr>
            </w:pPr>
            <w:r w:rsidRPr="009125D8">
              <w:rPr>
                <w:rFonts w:ascii="Arial" w:hAnsi="Arial" w:cs="Arial"/>
                <w:bCs/>
                <w:i/>
                <w:iCs/>
                <w:sz w:val="20"/>
                <w:szCs w:val="20"/>
                <w:lang w:val="fr-CH"/>
              </w:rPr>
              <w:t>Évaluation de l’autorité scientifique et données/informations utiles</w:t>
            </w:r>
          </w:p>
          <w:p w14:paraId="7181F544" w14:textId="77777777" w:rsidR="007576BF" w:rsidRPr="009E7FF3" w:rsidRDefault="007576BF" w:rsidP="00963916">
            <w:pPr>
              <w:pStyle w:val="TableParagraph"/>
              <w:rPr>
                <w:rFonts w:ascii="Arial" w:hAnsi="Arial" w:cs="Arial"/>
                <w:bCs/>
                <w:sz w:val="20"/>
                <w:szCs w:val="20"/>
                <w:lang w:val="fr-CH"/>
              </w:rPr>
            </w:pPr>
          </w:p>
          <w:p w14:paraId="3EAC4E34" w14:textId="77777777" w:rsidR="007576BF" w:rsidRPr="009E7FF3" w:rsidRDefault="007576BF" w:rsidP="00963916">
            <w:pPr>
              <w:pStyle w:val="TableParagraph"/>
              <w:rPr>
                <w:rFonts w:ascii="Arial" w:hAnsi="Arial" w:cs="Arial"/>
                <w:bCs/>
                <w:sz w:val="20"/>
                <w:szCs w:val="20"/>
                <w:lang w:val="fr-CH"/>
              </w:rPr>
            </w:pPr>
          </w:p>
          <w:p w14:paraId="20CB337E" w14:textId="77777777" w:rsidR="007576BF" w:rsidRPr="009E7FF3" w:rsidRDefault="007576BF" w:rsidP="00963916">
            <w:pPr>
              <w:pStyle w:val="TableParagraph"/>
              <w:rPr>
                <w:rFonts w:ascii="Arial" w:hAnsi="Arial" w:cs="Arial"/>
                <w:bCs/>
                <w:sz w:val="20"/>
                <w:szCs w:val="20"/>
                <w:lang w:val="fr-CH"/>
              </w:rPr>
            </w:pPr>
          </w:p>
          <w:p w14:paraId="6B9D9C8B" w14:textId="79E7AA00" w:rsidR="007576BF" w:rsidRPr="009E7FF3" w:rsidRDefault="007576BF" w:rsidP="00963916">
            <w:pPr>
              <w:pStyle w:val="TableParagraph"/>
              <w:rPr>
                <w:rFonts w:ascii="Arial" w:hAnsi="Arial" w:cs="Arial"/>
                <w:sz w:val="20"/>
                <w:szCs w:val="20"/>
                <w:lang w:val="fr-CH"/>
              </w:rPr>
            </w:pPr>
          </w:p>
        </w:tc>
      </w:tr>
      <w:tr w:rsidR="00CC6B7D" w:rsidRPr="00035136" w14:paraId="1248EEB1" w14:textId="1C2412E6" w:rsidTr="000E4276">
        <w:trPr>
          <w:trHeight w:val="1332"/>
        </w:trPr>
        <w:tc>
          <w:tcPr>
            <w:tcW w:w="851" w:type="pct"/>
            <w:tcBorders>
              <w:top w:val="single" w:sz="4" w:space="0" w:color="auto"/>
              <w:left w:val="single" w:sz="4" w:space="0" w:color="auto"/>
              <w:bottom w:val="single" w:sz="4" w:space="0" w:color="auto"/>
              <w:right w:val="single" w:sz="4" w:space="0" w:color="auto"/>
            </w:tcBorders>
          </w:tcPr>
          <w:p w14:paraId="1248EEAB" w14:textId="03BDB763" w:rsidR="00CC6B7D" w:rsidRPr="00035136" w:rsidRDefault="007A4F43" w:rsidP="007A4F43">
            <w:pPr>
              <w:pStyle w:val="TableParagraph"/>
              <w:spacing w:before="67"/>
              <w:ind w:left="114"/>
              <w:rPr>
                <w:rFonts w:ascii="Arial" w:hAnsi="Arial" w:cs="Arial"/>
                <w:b/>
                <w:sz w:val="20"/>
                <w:szCs w:val="20"/>
              </w:rPr>
            </w:pPr>
            <w:proofErr w:type="spellStart"/>
            <w:r w:rsidRPr="007A4F43">
              <w:rPr>
                <w:rFonts w:ascii="Arial" w:hAnsi="Arial" w:cs="Arial"/>
                <w:b/>
                <w:sz w:val="20"/>
                <w:szCs w:val="20"/>
              </w:rPr>
              <w:t>Répercussions</w:t>
            </w:r>
            <w:proofErr w:type="spellEnd"/>
            <w:r w:rsidRPr="007A4F43">
              <w:rPr>
                <w:rFonts w:ascii="Arial" w:hAnsi="Arial" w:cs="Arial"/>
                <w:b/>
                <w:sz w:val="20"/>
                <w:szCs w:val="20"/>
              </w:rPr>
              <w:t xml:space="preserve"> du commerce</w:t>
            </w:r>
          </w:p>
        </w:tc>
        <w:tc>
          <w:tcPr>
            <w:tcW w:w="1513" w:type="pct"/>
            <w:tcBorders>
              <w:top w:val="single" w:sz="4" w:space="0" w:color="auto"/>
              <w:left w:val="single" w:sz="4" w:space="0" w:color="auto"/>
              <w:bottom w:val="single" w:sz="4" w:space="0" w:color="auto"/>
              <w:right w:val="single" w:sz="4" w:space="0" w:color="auto"/>
            </w:tcBorders>
          </w:tcPr>
          <w:p w14:paraId="1248EEAC" w14:textId="73576647" w:rsidR="00CC6B7D" w:rsidRPr="007A4F43" w:rsidRDefault="007A4F43" w:rsidP="007A4F43">
            <w:pPr>
              <w:pStyle w:val="TableParagraph"/>
              <w:spacing w:before="41" w:line="230" w:lineRule="atLeast"/>
              <w:ind w:left="115" w:right="124"/>
              <w:rPr>
                <w:rFonts w:ascii="Arial" w:hAnsi="Arial" w:cs="Arial"/>
                <w:b/>
                <w:sz w:val="20"/>
                <w:szCs w:val="20"/>
                <w:lang w:val="fr-CH"/>
              </w:rPr>
            </w:pPr>
            <w:r w:rsidRPr="007A4F43">
              <w:rPr>
                <w:rFonts w:ascii="Arial" w:hAnsi="Arial" w:cs="Arial"/>
                <w:b/>
                <w:sz w:val="20"/>
                <w:szCs w:val="20"/>
                <w:lang w:val="fr-CH"/>
              </w:rPr>
              <w:t>Répercussions du commerce sur la zone de prélèvements et sur la population nationale et internationale. Examinez le volume total de commerce (commerce national et exportations) connu, présumé, prévu ou estimé.</w:t>
            </w:r>
          </w:p>
        </w:tc>
        <w:tc>
          <w:tcPr>
            <w:tcW w:w="943" w:type="pct"/>
            <w:tcBorders>
              <w:top w:val="single" w:sz="4" w:space="0" w:color="auto"/>
              <w:left w:val="single" w:sz="4" w:space="0" w:color="auto"/>
              <w:bottom w:val="single" w:sz="4" w:space="0" w:color="auto"/>
              <w:right w:val="single" w:sz="4" w:space="0" w:color="auto"/>
            </w:tcBorders>
          </w:tcPr>
          <w:p w14:paraId="1248EEAD" w14:textId="553AEFEA" w:rsidR="00CC6B7D" w:rsidRPr="007A4F43" w:rsidRDefault="007A4F43" w:rsidP="007A4F43">
            <w:pPr>
              <w:pStyle w:val="TableParagraph"/>
              <w:spacing w:before="41" w:line="230" w:lineRule="atLeast"/>
              <w:ind w:left="116"/>
              <w:rPr>
                <w:rFonts w:ascii="Arial" w:hAnsi="Arial" w:cs="Arial"/>
                <w:b/>
                <w:sz w:val="20"/>
                <w:szCs w:val="20"/>
                <w:lang w:val="fr-CH"/>
              </w:rPr>
            </w:pPr>
            <w:r w:rsidRPr="007A4F43">
              <w:rPr>
                <w:rFonts w:ascii="Arial" w:hAnsi="Arial" w:cs="Arial"/>
                <w:b/>
                <w:sz w:val="20"/>
                <w:szCs w:val="20"/>
                <w:lang w:val="fr-CH"/>
              </w:rPr>
              <w:t>Peu de commerce par rapport à la population. Peu de commerce illégal avéré</w:t>
            </w:r>
          </w:p>
        </w:tc>
        <w:tc>
          <w:tcPr>
            <w:tcW w:w="1053" w:type="pct"/>
            <w:tcBorders>
              <w:top w:val="single" w:sz="4" w:space="0" w:color="auto"/>
              <w:left w:val="single" w:sz="4" w:space="0" w:color="auto"/>
              <w:bottom w:val="single" w:sz="4" w:space="0" w:color="auto"/>
              <w:right w:val="single" w:sz="4" w:space="0" w:color="auto"/>
            </w:tcBorders>
          </w:tcPr>
          <w:p w14:paraId="1248EEAE" w14:textId="673BAEBA" w:rsidR="00CC6B7D" w:rsidRPr="00035136" w:rsidRDefault="00EF1157" w:rsidP="003321E1">
            <w:pPr>
              <w:pStyle w:val="TableParagraph"/>
              <w:spacing w:before="41" w:line="230" w:lineRule="atLeast"/>
              <w:ind w:left="116"/>
              <w:rPr>
                <w:rFonts w:ascii="Arial" w:hAnsi="Arial" w:cs="Arial"/>
                <w:b/>
                <w:sz w:val="20"/>
                <w:szCs w:val="20"/>
              </w:rPr>
            </w:pPr>
            <w:r w:rsidRPr="00EF1157">
              <w:rPr>
                <w:rFonts w:ascii="Arial" w:hAnsi="Arial" w:cs="Arial"/>
                <w:b/>
                <w:sz w:val="20"/>
                <w:szCs w:val="20"/>
                <w:lang w:val="fr-CH"/>
              </w:rPr>
              <w:t xml:space="preserve">Niveau élevé de commerce par rapport à la population. </w:t>
            </w:r>
            <w:r w:rsidRPr="003321E1">
              <w:rPr>
                <w:rFonts w:ascii="Arial" w:hAnsi="Arial" w:cs="Arial"/>
                <w:b/>
                <w:sz w:val="20"/>
                <w:szCs w:val="20"/>
                <w:lang w:val="fr-CH"/>
              </w:rPr>
              <w:t>Commerce illégal avéré</w:t>
            </w:r>
          </w:p>
        </w:tc>
        <w:tc>
          <w:tcPr>
            <w:tcW w:w="641" w:type="pct"/>
            <w:tcBorders>
              <w:top w:val="single" w:sz="4" w:space="0" w:color="auto"/>
              <w:left w:val="single" w:sz="4" w:space="0" w:color="auto"/>
              <w:bottom w:val="single" w:sz="4" w:space="0" w:color="auto"/>
              <w:right w:val="single" w:sz="4" w:space="0" w:color="auto"/>
            </w:tcBorders>
          </w:tcPr>
          <w:p w14:paraId="1248EEAF" w14:textId="3D5E63E0" w:rsidR="00CC6B7D" w:rsidRPr="00035136" w:rsidRDefault="00C17AEE" w:rsidP="00C17AEE">
            <w:pPr>
              <w:pStyle w:val="TableParagraph"/>
              <w:spacing w:before="67"/>
              <w:ind w:left="117"/>
              <w:rPr>
                <w:rFonts w:ascii="Arial" w:hAnsi="Arial" w:cs="Arial"/>
                <w:b/>
                <w:sz w:val="20"/>
                <w:szCs w:val="20"/>
              </w:rPr>
            </w:pPr>
            <w:r w:rsidRPr="00C17AEE">
              <w:rPr>
                <w:rFonts w:ascii="Arial" w:hAnsi="Arial" w:cs="Arial"/>
                <w:b/>
                <w:spacing w:val="-2"/>
                <w:sz w:val="20"/>
                <w:szCs w:val="20"/>
              </w:rPr>
              <w:t>Données inconnues</w:t>
            </w:r>
          </w:p>
        </w:tc>
      </w:tr>
      <w:tr w:rsidR="00CC6B7D" w:rsidRPr="00FF0898" w14:paraId="7F388501" w14:textId="77777777" w:rsidTr="00EB3FFB">
        <w:trPr>
          <w:trHeight w:val="1872"/>
        </w:trPr>
        <w:tc>
          <w:tcPr>
            <w:tcW w:w="5000" w:type="pct"/>
            <w:gridSpan w:val="5"/>
            <w:tcBorders>
              <w:top w:val="single" w:sz="4" w:space="0" w:color="auto"/>
              <w:left w:val="single" w:sz="4" w:space="0" w:color="auto"/>
              <w:bottom w:val="single" w:sz="4" w:space="0" w:color="auto"/>
              <w:right w:val="single" w:sz="4" w:space="0" w:color="auto"/>
            </w:tcBorders>
          </w:tcPr>
          <w:p w14:paraId="669C0A44" w14:textId="44B49609" w:rsidR="00CC6B7D" w:rsidRPr="009125D8" w:rsidRDefault="009E7FF3" w:rsidP="005D159A">
            <w:pPr>
              <w:pStyle w:val="TableParagraph"/>
              <w:spacing w:before="62" w:line="242" w:lineRule="auto"/>
              <w:ind w:left="115" w:right="40"/>
              <w:rPr>
                <w:rFonts w:ascii="Arial" w:hAnsi="Arial" w:cs="Arial"/>
                <w:bCs/>
                <w:i/>
                <w:iCs/>
                <w:sz w:val="20"/>
                <w:szCs w:val="20"/>
                <w:lang w:val="fr-CH"/>
              </w:rPr>
            </w:pPr>
            <w:r w:rsidRPr="009125D8">
              <w:rPr>
                <w:rFonts w:ascii="Arial" w:hAnsi="Arial" w:cs="Arial"/>
                <w:bCs/>
                <w:i/>
                <w:iCs/>
                <w:sz w:val="20"/>
                <w:szCs w:val="20"/>
                <w:lang w:val="fr-CH"/>
              </w:rPr>
              <w:t>Évaluation de l’autorité scientifique et données/informations utiles</w:t>
            </w:r>
          </w:p>
          <w:p w14:paraId="0B42D096" w14:textId="77777777" w:rsidR="00CC6B7D" w:rsidRPr="009E7FF3" w:rsidRDefault="00CC6B7D" w:rsidP="00963916">
            <w:pPr>
              <w:pStyle w:val="TableParagraph"/>
              <w:rPr>
                <w:rFonts w:ascii="Arial" w:hAnsi="Arial" w:cs="Arial"/>
                <w:sz w:val="20"/>
                <w:szCs w:val="20"/>
                <w:lang w:val="fr-CH"/>
              </w:rPr>
            </w:pPr>
          </w:p>
          <w:p w14:paraId="1D48C3F7" w14:textId="77777777" w:rsidR="00CC6B7D" w:rsidRPr="009E7FF3" w:rsidRDefault="00CC6B7D" w:rsidP="00963916">
            <w:pPr>
              <w:pStyle w:val="TableParagraph"/>
              <w:rPr>
                <w:rFonts w:ascii="Arial" w:hAnsi="Arial" w:cs="Arial"/>
                <w:sz w:val="20"/>
                <w:szCs w:val="20"/>
                <w:lang w:val="fr-CH"/>
              </w:rPr>
            </w:pPr>
          </w:p>
          <w:p w14:paraId="0B929A6C" w14:textId="77777777" w:rsidR="00CC6B7D" w:rsidRPr="009E7FF3" w:rsidRDefault="00CC6B7D" w:rsidP="00963916">
            <w:pPr>
              <w:pStyle w:val="TableParagraph"/>
              <w:rPr>
                <w:rFonts w:ascii="Arial" w:hAnsi="Arial" w:cs="Arial"/>
                <w:sz w:val="20"/>
                <w:szCs w:val="20"/>
                <w:lang w:val="fr-CH"/>
              </w:rPr>
            </w:pPr>
          </w:p>
          <w:p w14:paraId="123AE3D9" w14:textId="77777777" w:rsidR="00CC6B7D" w:rsidRPr="009E7FF3" w:rsidRDefault="00CC6B7D" w:rsidP="00963916">
            <w:pPr>
              <w:pStyle w:val="TableParagraph"/>
              <w:rPr>
                <w:rFonts w:ascii="Arial" w:hAnsi="Arial" w:cs="Arial"/>
                <w:sz w:val="20"/>
                <w:szCs w:val="20"/>
                <w:lang w:val="fr-CH"/>
              </w:rPr>
            </w:pPr>
          </w:p>
          <w:p w14:paraId="2FBAC1D6" w14:textId="77777777" w:rsidR="00CC6B7D" w:rsidRPr="009E7FF3" w:rsidRDefault="00CC6B7D" w:rsidP="00963916">
            <w:pPr>
              <w:pStyle w:val="TableParagraph"/>
              <w:rPr>
                <w:rFonts w:ascii="Arial" w:hAnsi="Arial" w:cs="Arial"/>
                <w:sz w:val="20"/>
                <w:szCs w:val="20"/>
                <w:lang w:val="fr-CH"/>
              </w:rPr>
            </w:pPr>
          </w:p>
        </w:tc>
      </w:tr>
      <w:tr w:rsidR="00E93221" w:rsidRPr="00035136" w14:paraId="1248EEE4" w14:textId="3F6E7D7C" w:rsidTr="000E427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19"/>
        </w:trPr>
        <w:tc>
          <w:tcPr>
            <w:tcW w:w="851" w:type="pct"/>
            <w:tcBorders>
              <w:top w:val="single" w:sz="4" w:space="0" w:color="auto"/>
              <w:left w:val="single" w:sz="4" w:space="0" w:color="auto"/>
              <w:bottom w:val="single" w:sz="4" w:space="0" w:color="auto"/>
              <w:right w:val="single" w:sz="4" w:space="0" w:color="auto"/>
            </w:tcBorders>
          </w:tcPr>
          <w:p w14:paraId="1248EEDD" w14:textId="67F9DB65" w:rsidR="00E93221" w:rsidRPr="00035136" w:rsidRDefault="00EF1157" w:rsidP="007C5914">
            <w:pPr>
              <w:pStyle w:val="TableParagraph"/>
              <w:spacing w:before="67"/>
              <w:ind w:left="114"/>
              <w:rPr>
                <w:rFonts w:ascii="Arial" w:hAnsi="Arial" w:cs="Arial"/>
                <w:b/>
                <w:sz w:val="20"/>
                <w:szCs w:val="20"/>
              </w:rPr>
            </w:pPr>
            <w:proofErr w:type="spellStart"/>
            <w:r w:rsidRPr="007C5914">
              <w:rPr>
                <w:rFonts w:ascii="Arial" w:hAnsi="Arial" w:cs="Arial"/>
                <w:b/>
                <w:sz w:val="20"/>
                <w:szCs w:val="20"/>
              </w:rPr>
              <w:lastRenderedPageBreak/>
              <w:t>Suivi</w:t>
            </w:r>
            <w:proofErr w:type="spellEnd"/>
            <w:r w:rsidRPr="007C5914">
              <w:rPr>
                <w:rFonts w:ascii="Arial" w:hAnsi="Arial" w:cs="Arial"/>
                <w:b/>
                <w:sz w:val="20"/>
                <w:szCs w:val="20"/>
              </w:rPr>
              <w:t xml:space="preserve"> de la population</w:t>
            </w:r>
          </w:p>
        </w:tc>
        <w:tc>
          <w:tcPr>
            <w:tcW w:w="1513" w:type="pct"/>
            <w:tcBorders>
              <w:top w:val="single" w:sz="4" w:space="0" w:color="auto"/>
              <w:left w:val="single" w:sz="4" w:space="0" w:color="auto"/>
              <w:bottom w:val="single" w:sz="4" w:space="0" w:color="auto"/>
              <w:right w:val="single" w:sz="4" w:space="0" w:color="auto"/>
            </w:tcBorders>
          </w:tcPr>
          <w:p w14:paraId="1248EEDF" w14:textId="2A374FF2" w:rsidR="00E93221" w:rsidRPr="00035136" w:rsidRDefault="00EF1157" w:rsidP="007C5914">
            <w:pPr>
              <w:pStyle w:val="TableParagraph"/>
              <w:spacing w:before="67"/>
              <w:ind w:left="115"/>
              <w:rPr>
                <w:rFonts w:ascii="Arial" w:hAnsi="Arial" w:cs="Arial"/>
                <w:b/>
                <w:sz w:val="20"/>
                <w:szCs w:val="20"/>
              </w:rPr>
            </w:pPr>
            <w:r w:rsidRPr="00FF0898">
              <w:rPr>
                <w:rFonts w:ascii="Arial" w:hAnsi="Arial" w:cs="Arial"/>
                <w:b/>
                <w:sz w:val="20"/>
                <w:szCs w:val="20"/>
                <w:lang w:val="fr-CH"/>
              </w:rPr>
              <w:t xml:space="preserve">Un programme de suivi est-il en place ? La fréquence du suivi dépend des caractéristiques de l’espèce. </w:t>
            </w:r>
            <w:proofErr w:type="spellStart"/>
            <w:r w:rsidRPr="007C5914">
              <w:rPr>
                <w:rFonts w:ascii="Arial" w:hAnsi="Arial" w:cs="Arial"/>
                <w:b/>
                <w:sz w:val="20"/>
                <w:szCs w:val="20"/>
              </w:rPr>
              <w:t>Méthodes</w:t>
            </w:r>
            <w:proofErr w:type="spellEnd"/>
            <w:r w:rsidRPr="007C5914">
              <w:rPr>
                <w:rFonts w:ascii="Arial" w:hAnsi="Arial" w:cs="Arial"/>
                <w:b/>
                <w:sz w:val="20"/>
                <w:szCs w:val="20"/>
              </w:rPr>
              <w:t xml:space="preserve"> de</w:t>
            </w:r>
            <w:r w:rsidRPr="00EF1157">
              <w:rPr>
                <w:rFonts w:ascii="Arial" w:hAnsi="Arial" w:cs="Arial"/>
                <w:b/>
                <w:sz w:val="20"/>
                <w:szCs w:val="20"/>
              </w:rPr>
              <w:t xml:space="preserve"> </w:t>
            </w:r>
            <w:proofErr w:type="spellStart"/>
            <w:r w:rsidRPr="00EF1157">
              <w:rPr>
                <w:rFonts w:ascii="Arial" w:hAnsi="Arial" w:cs="Arial"/>
                <w:b/>
                <w:sz w:val="20"/>
                <w:szCs w:val="20"/>
              </w:rPr>
              <w:t>suivi</w:t>
            </w:r>
            <w:proofErr w:type="spellEnd"/>
          </w:p>
        </w:tc>
        <w:tc>
          <w:tcPr>
            <w:tcW w:w="943" w:type="pct"/>
            <w:tcBorders>
              <w:top w:val="single" w:sz="4" w:space="0" w:color="auto"/>
              <w:left w:val="single" w:sz="4" w:space="0" w:color="auto"/>
              <w:bottom w:val="single" w:sz="4" w:space="0" w:color="auto"/>
              <w:right w:val="single" w:sz="4" w:space="0" w:color="auto"/>
            </w:tcBorders>
          </w:tcPr>
          <w:p w14:paraId="1248EEE0" w14:textId="3DFA8500" w:rsidR="00E93221" w:rsidRPr="00FF0898" w:rsidRDefault="00EF1157" w:rsidP="007C5914">
            <w:pPr>
              <w:pStyle w:val="TableParagraph"/>
              <w:spacing w:before="67"/>
              <w:ind w:left="116"/>
              <w:rPr>
                <w:rFonts w:ascii="Arial" w:hAnsi="Arial" w:cs="Arial"/>
                <w:b/>
                <w:sz w:val="20"/>
                <w:szCs w:val="20"/>
                <w:lang w:val="fr-CH"/>
              </w:rPr>
            </w:pPr>
            <w:r w:rsidRPr="00FF0898">
              <w:rPr>
                <w:rFonts w:ascii="Arial" w:hAnsi="Arial" w:cs="Arial"/>
                <w:b/>
                <w:sz w:val="20"/>
                <w:szCs w:val="20"/>
                <w:lang w:val="fr-CH"/>
              </w:rPr>
              <w:t>Suivi régulier grâce à des méthodes éprouvées (examen des changements en matière de densité, de répartition et de démographie)</w:t>
            </w:r>
          </w:p>
        </w:tc>
        <w:tc>
          <w:tcPr>
            <w:tcW w:w="1053" w:type="pct"/>
            <w:tcBorders>
              <w:top w:val="single" w:sz="4" w:space="0" w:color="auto"/>
              <w:left w:val="single" w:sz="4" w:space="0" w:color="auto"/>
              <w:bottom w:val="single" w:sz="4" w:space="0" w:color="auto"/>
              <w:right w:val="single" w:sz="4" w:space="0" w:color="auto"/>
            </w:tcBorders>
          </w:tcPr>
          <w:p w14:paraId="1248EEE1" w14:textId="376F2C2F" w:rsidR="00E93221" w:rsidRPr="00FF0898" w:rsidRDefault="009328AB" w:rsidP="007C5914">
            <w:pPr>
              <w:pStyle w:val="TableParagraph"/>
              <w:spacing w:before="67"/>
              <w:ind w:left="111"/>
              <w:rPr>
                <w:rFonts w:ascii="Arial" w:hAnsi="Arial" w:cs="Arial"/>
                <w:b/>
                <w:sz w:val="20"/>
                <w:szCs w:val="20"/>
                <w:lang w:val="fr-CH"/>
              </w:rPr>
            </w:pPr>
            <w:r w:rsidRPr="00FF0898">
              <w:rPr>
                <w:rFonts w:ascii="Arial" w:hAnsi="Arial" w:cs="Arial"/>
                <w:b/>
                <w:sz w:val="20"/>
                <w:szCs w:val="20"/>
                <w:lang w:val="fr-CH"/>
              </w:rPr>
              <w:t>Aucun suivi ou suivi irrégulier, méthodes de suivi non fiables</w:t>
            </w:r>
          </w:p>
        </w:tc>
        <w:tc>
          <w:tcPr>
            <w:tcW w:w="641" w:type="pct"/>
            <w:tcBorders>
              <w:top w:val="single" w:sz="4" w:space="0" w:color="auto"/>
              <w:left w:val="single" w:sz="4" w:space="0" w:color="auto"/>
              <w:bottom w:val="single" w:sz="4" w:space="0" w:color="auto"/>
              <w:right w:val="single" w:sz="4" w:space="0" w:color="auto"/>
            </w:tcBorders>
          </w:tcPr>
          <w:p w14:paraId="0CD0DBC9" w14:textId="0E33F747" w:rsidR="00E93221" w:rsidRPr="007C5914" w:rsidRDefault="00C17AEE" w:rsidP="007C5914">
            <w:pPr>
              <w:pStyle w:val="TableParagraph"/>
              <w:spacing w:before="67"/>
              <w:ind w:left="111"/>
              <w:rPr>
                <w:rFonts w:ascii="Arial" w:hAnsi="Arial" w:cs="Arial"/>
                <w:b/>
                <w:sz w:val="20"/>
                <w:szCs w:val="20"/>
              </w:rPr>
            </w:pPr>
            <w:r w:rsidRPr="007C5914">
              <w:rPr>
                <w:rFonts w:ascii="Arial" w:hAnsi="Arial" w:cs="Arial"/>
                <w:b/>
                <w:sz w:val="20"/>
                <w:szCs w:val="20"/>
              </w:rPr>
              <w:t>Données inconnues</w:t>
            </w:r>
          </w:p>
        </w:tc>
      </w:tr>
      <w:tr w:rsidR="00E93221" w:rsidRPr="00FF0898" w14:paraId="67352DDD" w14:textId="77777777" w:rsidTr="007C591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6"/>
        </w:trPr>
        <w:tc>
          <w:tcPr>
            <w:tcW w:w="5000" w:type="pct"/>
            <w:gridSpan w:val="5"/>
            <w:tcBorders>
              <w:top w:val="single" w:sz="4" w:space="0" w:color="auto"/>
              <w:left w:val="single" w:sz="4" w:space="0" w:color="auto"/>
              <w:bottom w:val="single" w:sz="4" w:space="0" w:color="auto"/>
              <w:right w:val="single" w:sz="4" w:space="0" w:color="auto"/>
            </w:tcBorders>
          </w:tcPr>
          <w:p w14:paraId="03D3962F" w14:textId="6D941A08" w:rsidR="00E93221" w:rsidRPr="003321E1" w:rsidRDefault="009E7FF3" w:rsidP="007C5914">
            <w:pPr>
              <w:pStyle w:val="TableParagraph"/>
              <w:spacing w:before="62" w:line="242" w:lineRule="auto"/>
              <w:ind w:left="115" w:right="40"/>
              <w:rPr>
                <w:rFonts w:ascii="Arial" w:hAnsi="Arial" w:cs="Arial"/>
                <w:bCs/>
                <w:i/>
                <w:iCs/>
                <w:sz w:val="20"/>
                <w:szCs w:val="20"/>
                <w:lang w:val="fr-CH"/>
              </w:rPr>
            </w:pPr>
            <w:r w:rsidRPr="003321E1">
              <w:rPr>
                <w:rFonts w:ascii="Arial" w:hAnsi="Arial" w:cs="Arial"/>
                <w:bCs/>
                <w:i/>
                <w:iCs/>
                <w:sz w:val="20"/>
                <w:szCs w:val="20"/>
                <w:lang w:val="fr-CH"/>
              </w:rPr>
              <w:t>Évaluation de l’autorité scientifique et données/informations utiles</w:t>
            </w:r>
          </w:p>
        </w:tc>
      </w:tr>
      <w:tr w:rsidR="00E93221" w:rsidRPr="00035136" w14:paraId="1248EEEB" w14:textId="1BFC3F7F" w:rsidTr="000E427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31"/>
        </w:trPr>
        <w:tc>
          <w:tcPr>
            <w:tcW w:w="851" w:type="pct"/>
            <w:tcBorders>
              <w:top w:val="single" w:sz="4" w:space="0" w:color="auto"/>
              <w:left w:val="single" w:sz="4" w:space="0" w:color="auto"/>
              <w:bottom w:val="single" w:sz="4" w:space="0" w:color="auto"/>
              <w:right w:val="single" w:sz="4" w:space="0" w:color="auto"/>
            </w:tcBorders>
          </w:tcPr>
          <w:p w14:paraId="1248EEE5" w14:textId="7D20FAD1" w:rsidR="00E93221" w:rsidRPr="009328AB" w:rsidRDefault="009328AB" w:rsidP="009328AB">
            <w:pPr>
              <w:pStyle w:val="TableParagraph"/>
              <w:spacing w:before="67"/>
              <w:ind w:left="114" w:right="329"/>
              <w:rPr>
                <w:rFonts w:ascii="Arial" w:hAnsi="Arial" w:cs="Arial"/>
                <w:b/>
                <w:sz w:val="20"/>
                <w:szCs w:val="20"/>
                <w:lang w:val="fr-CH"/>
              </w:rPr>
            </w:pPr>
            <w:r w:rsidRPr="009328AB">
              <w:rPr>
                <w:rFonts w:ascii="Arial" w:hAnsi="Arial" w:cs="Arial"/>
                <w:b/>
                <w:spacing w:val="-2"/>
                <w:sz w:val="20"/>
                <w:szCs w:val="20"/>
                <w:lang w:val="fr-CH"/>
              </w:rPr>
              <w:t>Pratiques de gestion en vigueur ou proposées, y compris la gestion adaptative</w:t>
            </w:r>
          </w:p>
        </w:tc>
        <w:tc>
          <w:tcPr>
            <w:tcW w:w="1513" w:type="pct"/>
            <w:tcBorders>
              <w:top w:val="single" w:sz="4" w:space="0" w:color="auto"/>
              <w:left w:val="single" w:sz="4" w:space="0" w:color="auto"/>
              <w:bottom w:val="single" w:sz="4" w:space="0" w:color="auto"/>
              <w:right w:val="single" w:sz="4" w:space="0" w:color="auto"/>
            </w:tcBorders>
          </w:tcPr>
          <w:p w14:paraId="1248EEE6" w14:textId="6EC2CAFD" w:rsidR="00E93221" w:rsidRPr="009328AB" w:rsidRDefault="009328AB" w:rsidP="009328AB">
            <w:pPr>
              <w:pStyle w:val="TableParagraph"/>
              <w:spacing w:before="67"/>
              <w:ind w:left="115" w:right="263"/>
              <w:jc w:val="both"/>
              <w:rPr>
                <w:rFonts w:ascii="Arial" w:hAnsi="Arial" w:cs="Arial"/>
                <w:b/>
                <w:sz w:val="20"/>
                <w:szCs w:val="20"/>
                <w:lang w:val="fr-CH"/>
              </w:rPr>
            </w:pPr>
            <w:r w:rsidRPr="009328AB">
              <w:rPr>
                <w:rFonts w:ascii="Arial" w:hAnsi="Arial" w:cs="Arial"/>
                <w:b/>
                <w:sz w:val="20"/>
                <w:szCs w:val="20"/>
                <w:lang w:val="fr-CH"/>
              </w:rPr>
              <w:t>Gestion des prélèvements / respect des mesures de gestion en matière de prélèvements / terres et régime d’exploitation des ressources</w:t>
            </w:r>
          </w:p>
        </w:tc>
        <w:tc>
          <w:tcPr>
            <w:tcW w:w="943" w:type="pct"/>
            <w:tcBorders>
              <w:top w:val="single" w:sz="4" w:space="0" w:color="auto"/>
              <w:left w:val="single" w:sz="4" w:space="0" w:color="auto"/>
              <w:bottom w:val="single" w:sz="4" w:space="0" w:color="auto"/>
              <w:right w:val="single" w:sz="4" w:space="0" w:color="auto"/>
            </w:tcBorders>
          </w:tcPr>
          <w:p w14:paraId="1248EEE7" w14:textId="363E0F37" w:rsidR="00E93221" w:rsidRPr="00035136" w:rsidRDefault="009328AB" w:rsidP="009328AB">
            <w:pPr>
              <w:pStyle w:val="TableParagraph"/>
              <w:spacing w:before="67"/>
              <w:ind w:left="116" w:right="92"/>
              <w:rPr>
                <w:rFonts w:ascii="Arial" w:hAnsi="Arial" w:cs="Arial"/>
                <w:b/>
                <w:sz w:val="20"/>
                <w:szCs w:val="20"/>
              </w:rPr>
            </w:pPr>
            <w:r w:rsidRPr="009328AB">
              <w:rPr>
                <w:rFonts w:ascii="Arial" w:hAnsi="Arial" w:cs="Arial"/>
                <w:b/>
                <w:sz w:val="20"/>
                <w:szCs w:val="20"/>
                <w:lang w:val="fr-CH"/>
              </w:rPr>
              <w:t xml:space="preserve">Mesures en vigueur (ex. : quotas, règles quant au prélèvement d’individus en fonction de leur taille et/ou de leur sexe, zones protégées ou zones de </w:t>
            </w:r>
            <w:proofErr w:type="gramStart"/>
            <w:r w:rsidRPr="009328AB">
              <w:rPr>
                <w:rFonts w:ascii="Arial" w:hAnsi="Arial" w:cs="Arial"/>
                <w:b/>
                <w:sz w:val="20"/>
                <w:szCs w:val="20"/>
                <w:lang w:val="fr-CH"/>
              </w:rPr>
              <w:t>non prélèvement</w:t>
            </w:r>
            <w:proofErr w:type="gramEnd"/>
            <w:r w:rsidRPr="009328AB">
              <w:rPr>
                <w:rFonts w:ascii="Arial" w:hAnsi="Arial" w:cs="Arial"/>
                <w:b/>
                <w:sz w:val="20"/>
                <w:szCs w:val="20"/>
                <w:lang w:val="fr-CH"/>
              </w:rPr>
              <w:t xml:space="preserve">, règles quant aux efforts de chasse et/ou aux équipements de chasse utilisés). </w:t>
            </w:r>
            <w:proofErr w:type="gramStart"/>
            <w:r w:rsidRPr="009328AB">
              <w:rPr>
                <w:rFonts w:ascii="Arial" w:hAnsi="Arial" w:cs="Arial"/>
                <w:b/>
                <w:sz w:val="20"/>
                <w:szCs w:val="20"/>
              </w:rPr>
              <w:t>Régime :</w:t>
            </w:r>
            <w:proofErr w:type="gramEnd"/>
            <w:r w:rsidRPr="009328AB">
              <w:rPr>
                <w:rFonts w:ascii="Arial" w:hAnsi="Arial" w:cs="Arial"/>
                <w:b/>
                <w:sz w:val="20"/>
                <w:szCs w:val="20"/>
              </w:rPr>
              <w:t xml:space="preserve"> </w:t>
            </w:r>
            <w:proofErr w:type="spellStart"/>
            <w:r w:rsidRPr="009328AB">
              <w:rPr>
                <w:rFonts w:ascii="Arial" w:hAnsi="Arial" w:cs="Arial"/>
                <w:b/>
                <w:sz w:val="20"/>
                <w:szCs w:val="20"/>
              </w:rPr>
              <w:t>contrôle</w:t>
            </w:r>
            <w:proofErr w:type="spellEnd"/>
            <w:r w:rsidRPr="009328AB">
              <w:rPr>
                <w:rFonts w:ascii="Arial" w:hAnsi="Arial" w:cs="Arial"/>
                <w:b/>
                <w:sz w:val="20"/>
                <w:szCs w:val="20"/>
              </w:rPr>
              <w:t xml:space="preserve"> strict à long </w:t>
            </w:r>
            <w:proofErr w:type="spellStart"/>
            <w:r w:rsidRPr="009328AB">
              <w:rPr>
                <w:rFonts w:ascii="Arial" w:hAnsi="Arial" w:cs="Arial"/>
                <w:b/>
                <w:sz w:val="20"/>
                <w:szCs w:val="20"/>
              </w:rPr>
              <w:t>terme</w:t>
            </w:r>
            <w:proofErr w:type="spellEnd"/>
            <w:r w:rsidRPr="009328AB">
              <w:rPr>
                <w:rFonts w:ascii="Arial" w:hAnsi="Arial" w:cs="Arial"/>
                <w:b/>
                <w:sz w:val="20"/>
                <w:szCs w:val="20"/>
              </w:rPr>
              <w:t>.</w:t>
            </w:r>
          </w:p>
        </w:tc>
        <w:tc>
          <w:tcPr>
            <w:tcW w:w="1053" w:type="pct"/>
            <w:tcBorders>
              <w:top w:val="single" w:sz="4" w:space="0" w:color="auto"/>
              <w:left w:val="single" w:sz="4" w:space="0" w:color="auto"/>
              <w:bottom w:val="single" w:sz="4" w:space="0" w:color="auto"/>
              <w:right w:val="single" w:sz="4" w:space="0" w:color="auto"/>
            </w:tcBorders>
          </w:tcPr>
          <w:p w14:paraId="1248EEE8" w14:textId="728F02AC" w:rsidR="00E93221" w:rsidRPr="009328AB" w:rsidRDefault="009328AB" w:rsidP="000E4276">
            <w:pPr>
              <w:pStyle w:val="TableParagraph"/>
              <w:spacing w:before="67"/>
              <w:ind w:left="116" w:right="92"/>
              <w:rPr>
                <w:rFonts w:ascii="Arial" w:hAnsi="Arial" w:cs="Arial"/>
                <w:b/>
                <w:sz w:val="20"/>
                <w:szCs w:val="20"/>
                <w:lang w:val="fr-CH"/>
              </w:rPr>
            </w:pPr>
            <w:r w:rsidRPr="009328AB">
              <w:rPr>
                <w:rFonts w:ascii="Arial" w:hAnsi="Arial" w:cs="Arial"/>
                <w:b/>
                <w:sz w:val="20"/>
                <w:szCs w:val="20"/>
                <w:lang w:val="fr-CH"/>
              </w:rPr>
              <w:t>Aucune mesure de gestion en vigueur ou inadéquation de ces mesures. Régime : accès ouvert (p. ex : pêche dans des zones ne relevant pas de juridictions nationales, ou aucun contrôle des prélèvements).</w:t>
            </w:r>
          </w:p>
        </w:tc>
        <w:tc>
          <w:tcPr>
            <w:tcW w:w="641" w:type="pct"/>
            <w:tcBorders>
              <w:top w:val="single" w:sz="4" w:space="0" w:color="auto"/>
              <w:left w:val="single" w:sz="4" w:space="0" w:color="auto"/>
              <w:bottom w:val="single" w:sz="4" w:space="0" w:color="auto"/>
              <w:right w:val="single" w:sz="4" w:space="0" w:color="auto"/>
            </w:tcBorders>
          </w:tcPr>
          <w:p w14:paraId="371CBA30" w14:textId="5389BB73" w:rsidR="00E93221" w:rsidRPr="003321E1" w:rsidRDefault="00C17AEE" w:rsidP="003321E1">
            <w:pPr>
              <w:pStyle w:val="TableParagraph"/>
              <w:spacing w:before="4" w:line="261" w:lineRule="auto"/>
              <w:ind w:left="111" w:right="121"/>
              <w:rPr>
                <w:rFonts w:ascii="Arial" w:hAnsi="Arial" w:cs="Arial"/>
                <w:b/>
                <w:sz w:val="20"/>
                <w:szCs w:val="20"/>
                <w:lang w:val="fr-CH"/>
              </w:rPr>
            </w:pPr>
            <w:r w:rsidRPr="003321E1">
              <w:rPr>
                <w:rFonts w:ascii="Arial" w:hAnsi="Arial" w:cs="Arial"/>
                <w:b/>
                <w:sz w:val="20"/>
                <w:szCs w:val="20"/>
                <w:lang w:val="fr-CH"/>
              </w:rPr>
              <w:t>Données inconnues</w:t>
            </w:r>
          </w:p>
        </w:tc>
      </w:tr>
      <w:tr w:rsidR="00E93221" w:rsidRPr="00FF0898" w14:paraId="1BFF46B4" w14:textId="77777777" w:rsidTr="007C591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6"/>
        </w:trPr>
        <w:tc>
          <w:tcPr>
            <w:tcW w:w="5000" w:type="pct"/>
            <w:gridSpan w:val="5"/>
            <w:tcBorders>
              <w:top w:val="single" w:sz="4" w:space="0" w:color="auto"/>
              <w:left w:val="single" w:sz="4" w:space="0" w:color="auto"/>
              <w:bottom w:val="single" w:sz="4" w:space="0" w:color="auto"/>
              <w:right w:val="single" w:sz="4" w:space="0" w:color="auto"/>
            </w:tcBorders>
          </w:tcPr>
          <w:p w14:paraId="3F5ADDE4" w14:textId="4213D264" w:rsidR="00E93221" w:rsidRPr="009125D8" w:rsidRDefault="009E7FF3" w:rsidP="005D159A">
            <w:pPr>
              <w:pStyle w:val="TableParagraph"/>
              <w:spacing w:before="62" w:line="242" w:lineRule="auto"/>
              <w:ind w:left="115" w:right="40"/>
              <w:rPr>
                <w:rFonts w:ascii="Arial" w:hAnsi="Arial" w:cs="Arial"/>
                <w:bCs/>
                <w:i/>
                <w:iCs/>
                <w:sz w:val="20"/>
                <w:szCs w:val="20"/>
                <w:lang w:val="fr-CH"/>
              </w:rPr>
            </w:pPr>
            <w:r w:rsidRPr="009125D8">
              <w:rPr>
                <w:rFonts w:ascii="Arial" w:hAnsi="Arial" w:cs="Arial"/>
                <w:bCs/>
                <w:i/>
                <w:iCs/>
                <w:sz w:val="20"/>
                <w:szCs w:val="20"/>
                <w:lang w:val="fr-CH"/>
              </w:rPr>
              <w:t>Évaluation de l’autorité scientifique et données/informations utiles</w:t>
            </w:r>
          </w:p>
        </w:tc>
      </w:tr>
    </w:tbl>
    <w:p w14:paraId="017174BC" w14:textId="5D121BB9" w:rsidR="00504EA1" w:rsidRPr="009125D8" w:rsidRDefault="00504EA1">
      <w:pPr>
        <w:rPr>
          <w:lang w:val="fr-CH"/>
        </w:rPr>
      </w:pPr>
    </w:p>
    <w:p w14:paraId="654A4AB2" w14:textId="77777777" w:rsidR="00374CF3" w:rsidRDefault="00374CF3">
      <w:r>
        <w:br w:type="page"/>
      </w:r>
    </w:p>
    <w:tbl>
      <w:tblPr>
        <w:tblW w:w="521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054"/>
        <w:gridCol w:w="2880"/>
        <w:gridCol w:w="4179"/>
      </w:tblGrid>
      <w:tr w:rsidR="00402065" w:rsidRPr="00FF0898" w14:paraId="34AB43AC" w14:textId="77777777" w:rsidTr="003321E1">
        <w:trPr>
          <w:trHeight w:val="608"/>
        </w:trPr>
        <w:tc>
          <w:tcPr>
            <w:tcW w:w="5000" w:type="pct"/>
            <w:gridSpan w:val="3"/>
            <w:tcBorders>
              <w:top w:val="single" w:sz="4" w:space="0" w:color="auto"/>
              <w:left w:val="single" w:sz="4" w:space="0" w:color="auto"/>
              <w:bottom w:val="single" w:sz="4" w:space="0" w:color="auto"/>
              <w:right w:val="single" w:sz="4" w:space="0" w:color="auto"/>
            </w:tcBorders>
          </w:tcPr>
          <w:p w14:paraId="0392E015" w14:textId="11AD2D45" w:rsidR="00402065" w:rsidRPr="003321E1" w:rsidRDefault="00813719" w:rsidP="003321E1">
            <w:pPr>
              <w:pStyle w:val="TableParagraph"/>
              <w:spacing w:before="62"/>
              <w:ind w:left="116"/>
              <w:rPr>
                <w:rFonts w:ascii="Arial" w:hAnsi="Arial" w:cs="Arial"/>
                <w:sz w:val="20"/>
                <w:szCs w:val="20"/>
                <w:lang w:val="fr-CH"/>
              </w:rPr>
            </w:pPr>
            <w:r w:rsidRPr="003321E1">
              <w:rPr>
                <w:rFonts w:ascii="Arial" w:hAnsi="Arial" w:cs="Arial"/>
                <w:b/>
                <w:sz w:val="20"/>
                <w:szCs w:val="20"/>
                <w:lang w:val="fr-CH"/>
              </w:rPr>
              <w:lastRenderedPageBreak/>
              <w:t>Répercussions sur l’écosystème</w:t>
            </w:r>
            <w:r w:rsidR="00631377" w:rsidRPr="003321E1">
              <w:rPr>
                <w:rFonts w:ascii="Arial" w:hAnsi="Arial" w:cs="Arial"/>
                <w:b/>
                <w:sz w:val="20"/>
                <w:szCs w:val="20"/>
                <w:lang w:val="fr-CH"/>
              </w:rPr>
              <w:t xml:space="preserve"> </w:t>
            </w:r>
            <w:r w:rsidR="003321E1" w:rsidRPr="003321E1">
              <w:rPr>
                <w:rFonts w:ascii="Arial" w:hAnsi="Arial" w:cs="Arial"/>
                <w:b/>
                <w:sz w:val="20"/>
                <w:szCs w:val="20"/>
                <w:lang w:val="fr-CH"/>
              </w:rPr>
              <w:t>(</w:t>
            </w:r>
            <w:r w:rsidR="003321E1" w:rsidRPr="007B23F5">
              <w:rPr>
                <w:rFonts w:ascii="Arial" w:hAnsi="Arial" w:cs="Arial"/>
                <w:b/>
                <w:sz w:val="20"/>
                <w:szCs w:val="20"/>
                <w:lang w:val="fr-CH"/>
              </w:rPr>
              <w:t>Examinez en détail les répercussions engendrées par les prélèvements uniquement en cas de risques élevés ou si un ACNP complexe est nécessaire</w:t>
            </w:r>
            <w:r w:rsidR="003321E1">
              <w:rPr>
                <w:rFonts w:ascii="Arial" w:hAnsi="Arial" w:cs="Arial"/>
                <w:b/>
                <w:sz w:val="20"/>
                <w:szCs w:val="20"/>
                <w:lang w:val="fr-CH"/>
              </w:rPr>
              <w:t>)</w:t>
            </w:r>
          </w:p>
        </w:tc>
      </w:tr>
      <w:tr w:rsidR="00E16820" w:rsidRPr="00FF0898" w14:paraId="572F053A" w14:textId="77777777" w:rsidTr="00E16820">
        <w:trPr>
          <w:trHeight w:val="3008"/>
        </w:trPr>
        <w:tc>
          <w:tcPr>
            <w:tcW w:w="1510" w:type="pct"/>
            <w:tcBorders>
              <w:top w:val="single" w:sz="4" w:space="0" w:color="auto"/>
              <w:left w:val="single" w:sz="4" w:space="0" w:color="auto"/>
              <w:bottom w:val="single" w:sz="4" w:space="0" w:color="auto"/>
              <w:right w:val="single" w:sz="4" w:space="0" w:color="auto"/>
            </w:tcBorders>
          </w:tcPr>
          <w:p w14:paraId="249235FE" w14:textId="2CC798BA" w:rsidR="00CB6903" w:rsidRPr="00813719" w:rsidRDefault="00813719" w:rsidP="005D159A">
            <w:pPr>
              <w:pStyle w:val="TableParagraph"/>
              <w:spacing w:before="62"/>
              <w:ind w:left="116"/>
              <w:rPr>
                <w:rFonts w:ascii="Arial" w:hAnsi="Arial" w:cs="Arial"/>
                <w:b/>
                <w:sz w:val="20"/>
                <w:szCs w:val="20"/>
                <w:lang w:val="fr-CH"/>
              </w:rPr>
            </w:pPr>
            <w:r w:rsidRPr="00813719">
              <w:rPr>
                <w:rFonts w:ascii="Arial" w:hAnsi="Arial" w:cs="Arial"/>
                <w:b/>
                <w:sz w:val="20"/>
                <w:szCs w:val="20"/>
                <w:lang w:val="fr-CH"/>
              </w:rPr>
              <w:t>Répercussions sur les rôles de l’espèce dans leur écosystème et répercussions directes sur d’autres espèces et l’écosystème</w:t>
            </w:r>
          </w:p>
        </w:tc>
        <w:tc>
          <w:tcPr>
            <w:tcW w:w="1424" w:type="pct"/>
            <w:tcBorders>
              <w:top w:val="single" w:sz="4" w:space="0" w:color="auto"/>
              <w:left w:val="single" w:sz="4" w:space="0" w:color="auto"/>
              <w:bottom w:val="single" w:sz="4" w:space="0" w:color="auto"/>
              <w:right w:val="single" w:sz="4" w:space="0" w:color="auto"/>
            </w:tcBorders>
          </w:tcPr>
          <w:p w14:paraId="182E1995" w14:textId="339A1CD2" w:rsidR="00CB6903" w:rsidRPr="007B23F5" w:rsidRDefault="007B23F5" w:rsidP="005D159A">
            <w:pPr>
              <w:pStyle w:val="TableParagraph"/>
              <w:spacing w:before="62"/>
              <w:ind w:left="116"/>
              <w:rPr>
                <w:rFonts w:ascii="Arial" w:hAnsi="Arial" w:cs="Arial"/>
                <w:b/>
                <w:sz w:val="20"/>
                <w:szCs w:val="20"/>
                <w:lang w:val="fr-CH"/>
              </w:rPr>
            </w:pPr>
            <w:r w:rsidRPr="007B23F5">
              <w:rPr>
                <w:rFonts w:ascii="Arial" w:hAnsi="Arial" w:cs="Arial"/>
                <w:b/>
                <w:sz w:val="20"/>
                <w:szCs w:val="20"/>
                <w:lang w:val="fr-CH"/>
              </w:rPr>
              <w:t xml:space="preserve">Les prélèvements ont-ils des répercussions sur d’autres espèces ou des effets négatifs directs sur l’écosystème, ou sur les rôles des espèces dans leur écosystème ? </w:t>
            </w:r>
          </w:p>
        </w:tc>
        <w:tc>
          <w:tcPr>
            <w:tcW w:w="2066" w:type="pct"/>
            <w:tcBorders>
              <w:top w:val="single" w:sz="4" w:space="0" w:color="auto"/>
              <w:left w:val="single" w:sz="4" w:space="0" w:color="auto"/>
              <w:bottom w:val="single" w:sz="4" w:space="0" w:color="auto"/>
              <w:right w:val="single" w:sz="4" w:space="0" w:color="auto"/>
            </w:tcBorders>
          </w:tcPr>
          <w:p w14:paraId="796765A3" w14:textId="77777777" w:rsidR="007B23F5" w:rsidRPr="005D159A" w:rsidRDefault="007B23F5" w:rsidP="005D159A">
            <w:pPr>
              <w:spacing w:before="62"/>
              <w:ind w:left="116"/>
              <w:rPr>
                <w:rFonts w:ascii="Arial" w:hAnsi="Arial" w:cs="Arial"/>
                <w:b/>
                <w:sz w:val="20"/>
                <w:szCs w:val="20"/>
                <w:lang w:val="fr-CH"/>
              </w:rPr>
            </w:pPr>
            <w:r w:rsidRPr="005D159A">
              <w:rPr>
                <w:rFonts w:ascii="Arial" w:hAnsi="Arial" w:cs="Arial"/>
                <w:b/>
                <w:sz w:val="20"/>
                <w:szCs w:val="20"/>
                <w:lang w:val="fr-CH"/>
              </w:rPr>
              <w:t xml:space="preserve">En vous appuyant sur les meilleures informations disponibles, examinez les éléments ci-dessous pour évaluer leurs répercussions sur les rôles des espèces dans leur écosystème et les effets négatifs directs sur l’écosystème : </w:t>
            </w:r>
          </w:p>
          <w:p w14:paraId="09F0319F" w14:textId="3BFF886A" w:rsidR="007B23F5"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changement</w:t>
            </w:r>
            <w:proofErr w:type="gramEnd"/>
            <w:r w:rsidRPr="00374CF3">
              <w:rPr>
                <w:rFonts w:ascii="Arial" w:hAnsi="Arial" w:cs="Arial"/>
                <w:b/>
                <w:sz w:val="20"/>
                <w:szCs w:val="20"/>
                <w:lang w:val="fr-CH"/>
              </w:rPr>
              <w:t xml:space="preserve"> notable relatif à l’abondance d’une autre espèce autochtone ; </w:t>
            </w:r>
          </w:p>
          <w:p w14:paraId="127C2D1B" w14:textId="7AEFBA47" w:rsidR="007B23F5"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augmentation</w:t>
            </w:r>
            <w:proofErr w:type="gramEnd"/>
            <w:r w:rsidRPr="00374CF3">
              <w:rPr>
                <w:rFonts w:ascii="Arial" w:hAnsi="Arial" w:cs="Arial"/>
                <w:b/>
                <w:sz w:val="20"/>
                <w:szCs w:val="20"/>
                <w:lang w:val="fr-CH"/>
              </w:rPr>
              <w:t xml:space="preserve"> de l’abondance d’une espèce non autochtone ou surabondance d’une autre espèce ; </w:t>
            </w:r>
          </w:p>
          <w:p w14:paraId="3036DA95" w14:textId="30D536D5" w:rsidR="007B23F5"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réduction</w:t>
            </w:r>
            <w:proofErr w:type="gramEnd"/>
            <w:r w:rsidRPr="00374CF3">
              <w:rPr>
                <w:rFonts w:ascii="Arial" w:hAnsi="Arial" w:cs="Arial"/>
                <w:b/>
                <w:sz w:val="20"/>
                <w:szCs w:val="20"/>
                <w:lang w:val="fr-CH"/>
              </w:rPr>
              <w:t xml:space="preserve"> du taux démographique à n’importe quel stade de développement d’une autre espèce autochtone (p. ex., germination, production de graines, succès de nidification, dispersion natale, etc.) pouvant contribuer à diminuer son abondance ou à compromettre d’une manière ou d’une autre sa pérennité ; </w:t>
            </w:r>
          </w:p>
          <w:p w14:paraId="2BB3CC6B" w14:textId="5EF7E599" w:rsidR="007B23F5"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modification</w:t>
            </w:r>
            <w:proofErr w:type="gramEnd"/>
            <w:r w:rsidRPr="00374CF3">
              <w:rPr>
                <w:rFonts w:ascii="Arial" w:hAnsi="Arial" w:cs="Arial"/>
                <w:b/>
                <w:sz w:val="20"/>
                <w:szCs w:val="20"/>
                <w:lang w:val="fr-CH"/>
              </w:rPr>
              <w:t xml:space="preserve"> d’un processus écosystémique ou d’une caractéristique structurelle ; </w:t>
            </w:r>
          </w:p>
          <w:p w14:paraId="7F7243DD" w14:textId="72B36230" w:rsidR="007B23F5"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modification</w:t>
            </w:r>
            <w:proofErr w:type="gramEnd"/>
            <w:r w:rsidRPr="00374CF3">
              <w:rPr>
                <w:rFonts w:ascii="Arial" w:hAnsi="Arial" w:cs="Arial"/>
                <w:b/>
                <w:sz w:val="20"/>
                <w:szCs w:val="20"/>
                <w:lang w:val="fr-CH"/>
              </w:rPr>
              <w:t xml:space="preserve"> des modèles de comportement typiques (p. ex., interactions sociales, modèles d’agrégation et déplacements) des individus de l’espèce évaluée ou d’autres espèces ; et </w:t>
            </w:r>
          </w:p>
          <w:p w14:paraId="3B982778" w14:textId="68DAE902" w:rsidR="00CB6903" w:rsidRPr="00374CF3" w:rsidRDefault="007B23F5" w:rsidP="007B2AE5">
            <w:pPr>
              <w:pStyle w:val="ListParagraph"/>
              <w:numPr>
                <w:ilvl w:val="0"/>
                <w:numId w:val="14"/>
              </w:numPr>
              <w:spacing w:before="62"/>
              <w:ind w:left="545" w:hanging="270"/>
              <w:rPr>
                <w:rFonts w:ascii="Arial" w:hAnsi="Arial" w:cs="Arial"/>
                <w:b/>
                <w:sz w:val="20"/>
                <w:szCs w:val="20"/>
                <w:lang w:val="fr-CH"/>
              </w:rPr>
            </w:pPr>
            <w:proofErr w:type="gramStart"/>
            <w:r w:rsidRPr="00374CF3">
              <w:rPr>
                <w:rFonts w:ascii="Arial" w:hAnsi="Arial" w:cs="Arial"/>
                <w:b/>
                <w:sz w:val="20"/>
                <w:szCs w:val="20"/>
                <w:lang w:val="fr-CH"/>
              </w:rPr>
              <w:t>modification</w:t>
            </w:r>
            <w:proofErr w:type="gramEnd"/>
            <w:r w:rsidRPr="00374CF3">
              <w:rPr>
                <w:rFonts w:ascii="Arial" w:hAnsi="Arial" w:cs="Arial"/>
                <w:b/>
                <w:sz w:val="20"/>
                <w:szCs w:val="20"/>
                <w:lang w:val="fr-CH"/>
              </w:rPr>
              <w:t xml:space="preserve"> de la structure génétique ou de la variabilité de la population indiquant qu’une ou plusieurs des fonctions écologiques de l’espèce sont ou seront altérées.</w:t>
            </w:r>
          </w:p>
        </w:tc>
      </w:tr>
      <w:tr w:rsidR="00A06348" w:rsidRPr="00FF0898" w14:paraId="69E0C0F9" w14:textId="77777777" w:rsidTr="007B2AE5">
        <w:trPr>
          <w:trHeight w:val="3888"/>
        </w:trPr>
        <w:tc>
          <w:tcPr>
            <w:tcW w:w="5000" w:type="pct"/>
            <w:gridSpan w:val="3"/>
            <w:tcBorders>
              <w:top w:val="single" w:sz="4" w:space="0" w:color="auto"/>
              <w:left w:val="single" w:sz="4" w:space="0" w:color="auto"/>
              <w:bottom w:val="single" w:sz="4" w:space="0" w:color="auto"/>
              <w:right w:val="single" w:sz="4" w:space="0" w:color="auto"/>
            </w:tcBorders>
          </w:tcPr>
          <w:p w14:paraId="7A4CA848" w14:textId="37154CDF" w:rsidR="00A06348" w:rsidRPr="009125D8" w:rsidRDefault="009E7FF3" w:rsidP="005D159A">
            <w:pPr>
              <w:pStyle w:val="TableParagraph"/>
              <w:spacing w:before="62" w:line="242" w:lineRule="auto"/>
              <w:ind w:left="115" w:right="40"/>
              <w:rPr>
                <w:rFonts w:ascii="Arial" w:hAnsi="Arial" w:cs="Arial"/>
                <w:bCs/>
                <w:i/>
                <w:iCs/>
                <w:sz w:val="20"/>
                <w:szCs w:val="20"/>
                <w:lang w:val="fr-CH"/>
              </w:rPr>
            </w:pPr>
            <w:r w:rsidRPr="009125D8">
              <w:rPr>
                <w:rFonts w:ascii="Arial" w:hAnsi="Arial" w:cs="Arial"/>
                <w:bCs/>
                <w:i/>
                <w:iCs/>
                <w:sz w:val="20"/>
                <w:szCs w:val="20"/>
                <w:lang w:val="fr-CH"/>
              </w:rPr>
              <w:t>Évaluation de l’autorité scientifique et données/informations utiles</w:t>
            </w:r>
          </w:p>
        </w:tc>
      </w:tr>
    </w:tbl>
    <w:p w14:paraId="1248EF13" w14:textId="77777777" w:rsidR="007C1AAE" w:rsidRPr="009E7FF3" w:rsidRDefault="007C1AAE">
      <w:pPr>
        <w:rPr>
          <w:rFonts w:ascii="Arial" w:hAnsi="Arial" w:cs="Arial"/>
          <w:sz w:val="20"/>
          <w:szCs w:val="20"/>
          <w:lang w:val="fr-CH"/>
        </w:rPr>
      </w:pPr>
    </w:p>
    <w:p w14:paraId="74DA8A74" w14:textId="77777777" w:rsidR="003A675F" w:rsidRPr="009E7FF3" w:rsidRDefault="003A675F">
      <w:pPr>
        <w:rPr>
          <w:rFonts w:ascii="Arial" w:hAnsi="Arial" w:cs="Arial"/>
          <w:sz w:val="20"/>
          <w:szCs w:val="20"/>
          <w:lang w:val="fr-CH"/>
        </w:rPr>
      </w:pPr>
    </w:p>
    <w:p w14:paraId="322C222B" w14:textId="77777777" w:rsidR="007576BF" w:rsidRPr="009E7FF3" w:rsidRDefault="007576BF">
      <w:pPr>
        <w:rPr>
          <w:rFonts w:ascii="Arial" w:eastAsiaTheme="minorHAnsi" w:hAnsi="Arial" w:cs="Arial"/>
          <w:b/>
          <w:bCs/>
          <w:sz w:val="20"/>
          <w:szCs w:val="20"/>
          <w:lang w:val="fr-CH"/>
        </w:rPr>
        <w:sectPr w:rsidR="007576BF" w:rsidRPr="009E7FF3" w:rsidSect="00EB3FFB">
          <w:pgSz w:w="11910" w:h="16840"/>
          <w:pgMar w:top="1020" w:right="1100" w:bottom="740" w:left="1100" w:header="693" w:footer="576" w:gutter="0"/>
          <w:cols w:space="720"/>
          <w:docGrid w:linePitch="299"/>
        </w:sectPr>
      </w:pPr>
    </w:p>
    <w:tbl>
      <w:tblPr>
        <w:tblStyle w:val="TableGrid"/>
        <w:tblW w:w="0" w:type="auto"/>
        <w:tblInd w:w="-5" w:type="dxa"/>
        <w:tblLook w:val="04A0" w:firstRow="1" w:lastRow="0" w:firstColumn="1" w:lastColumn="0" w:noHBand="0" w:noVBand="1"/>
      </w:tblPr>
      <w:tblGrid>
        <w:gridCol w:w="2552"/>
        <w:gridCol w:w="7153"/>
      </w:tblGrid>
      <w:tr w:rsidR="00ED433F" w:rsidRPr="00035136" w14:paraId="684E1309" w14:textId="77777777" w:rsidTr="005D159A">
        <w:trPr>
          <w:trHeight w:val="698"/>
        </w:trPr>
        <w:tc>
          <w:tcPr>
            <w:tcW w:w="9705" w:type="dxa"/>
            <w:gridSpan w:val="2"/>
          </w:tcPr>
          <w:p w14:paraId="7A8D6F88" w14:textId="77777777" w:rsidR="00504EA1" w:rsidRPr="009125D8" w:rsidRDefault="00504EA1" w:rsidP="00504EA1">
            <w:pPr>
              <w:jc w:val="center"/>
              <w:rPr>
                <w:rFonts w:ascii="Arial" w:eastAsiaTheme="minorHAnsi" w:hAnsi="Arial" w:cs="Arial"/>
                <w:b/>
                <w:bCs/>
                <w:sz w:val="20"/>
                <w:szCs w:val="20"/>
                <w:lang w:val="fr-CH"/>
              </w:rPr>
            </w:pPr>
          </w:p>
          <w:p w14:paraId="0C8869C3" w14:textId="1AB37238" w:rsidR="003134C4" w:rsidRPr="00504EA1" w:rsidRDefault="00A15D1A" w:rsidP="00504EA1">
            <w:pPr>
              <w:jc w:val="center"/>
              <w:rPr>
                <w:rFonts w:ascii="Arial" w:eastAsiaTheme="minorHAnsi" w:hAnsi="Arial" w:cs="Arial"/>
                <w:b/>
                <w:bCs/>
                <w:sz w:val="20"/>
                <w:szCs w:val="20"/>
                <w:lang w:val="en-GB"/>
              </w:rPr>
            </w:pPr>
            <w:r w:rsidRPr="00A57B5B">
              <w:rPr>
                <w:rFonts w:ascii="Archivo" w:hAnsi="Archivo"/>
                <w:b/>
                <w:bCs/>
              </w:rPr>
              <w:t xml:space="preserve">TROISIÈME </w:t>
            </w:r>
            <w:proofErr w:type="gramStart"/>
            <w:r w:rsidRPr="00A57B5B">
              <w:rPr>
                <w:rFonts w:ascii="Archivo" w:hAnsi="Archivo"/>
                <w:b/>
                <w:bCs/>
              </w:rPr>
              <w:t>PARTIE</w:t>
            </w:r>
            <w:r>
              <w:rPr>
                <w:rFonts w:ascii="Archivo" w:hAnsi="Archivo"/>
                <w:b/>
                <w:bCs/>
              </w:rPr>
              <w:t xml:space="preserve"> </w:t>
            </w:r>
            <w:r w:rsidRPr="00A57B5B">
              <w:rPr>
                <w:rFonts w:ascii="Archivo" w:hAnsi="Archivo"/>
                <w:b/>
                <w:bCs/>
              </w:rPr>
              <w:t>:</w:t>
            </w:r>
            <w:proofErr w:type="gramEnd"/>
            <w:r w:rsidRPr="00A57B5B">
              <w:rPr>
                <w:rFonts w:ascii="Archivo" w:hAnsi="Archivo"/>
                <w:b/>
                <w:bCs/>
              </w:rPr>
              <w:t xml:space="preserve"> CONCLUSION / DÉCISION</w:t>
            </w:r>
          </w:p>
        </w:tc>
      </w:tr>
      <w:tr w:rsidR="00ED433F" w:rsidRPr="00035136" w14:paraId="16F3F481" w14:textId="77777777" w:rsidTr="00504EA1">
        <w:trPr>
          <w:trHeight w:val="1551"/>
        </w:trPr>
        <w:tc>
          <w:tcPr>
            <w:tcW w:w="2552" w:type="dxa"/>
          </w:tcPr>
          <w:p w14:paraId="37F34C2D" w14:textId="4203E62F" w:rsidR="00ED433F" w:rsidRPr="007C5914" w:rsidRDefault="00023B55" w:rsidP="007C5914">
            <w:pPr>
              <w:pStyle w:val="TableParagraph"/>
              <w:spacing w:before="62" w:line="242" w:lineRule="auto"/>
              <w:ind w:right="40"/>
              <w:rPr>
                <w:rFonts w:ascii="Arial" w:hAnsi="Arial" w:cs="Arial"/>
                <w:b/>
                <w:sz w:val="20"/>
                <w:szCs w:val="20"/>
                <w:lang w:val="fr-CH"/>
              </w:rPr>
            </w:pPr>
            <w:r w:rsidRPr="007C5914">
              <w:rPr>
                <w:rFonts w:ascii="Arial" w:hAnsi="Arial" w:cs="Arial"/>
                <w:b/>
                <w:sz w:val="20"/>
                <w:szCs w:val="20"/>
                <w:lang w:val="fr-CH"/>
              </w:rPr>
              <w:t>Conclusion / Décision</w:t>
            </w:r>
          </w:p>
        </w:tc>
        <w:tc>
          <w:tcPr>
            <w:tcW w:w="7153" w:type="dxa"/>
          </w:tcPr>
          <w:p w14:paraId="0BBE19E4" w14:textId="77777777" w:rsidR="00ED433F" w:rsidRPr="00035136" w:rsidRDefault="00ED433F">
            <w:pPr>
              <w:rPr>
                <w:rFonts w:ascii="Arial" w:hAnsi="Arial" w:cs="Arial"/>
                <w:sz w:val="20"/>
                <w:szCs w:val="20"/>
              </w:rPr>
            </w:pPr>
          </w:p>
        </w:tc>
      </w:tr>
      <w:tr w:rsidR="00650976" w:rsidRPr="00035136" w14:paraId="3AD90ED9" w14:textId="77777777" w:rsidTr="00504EA1">
        <w:trPr>
          <w:trHeight w:val="1551"/>
        </w:trPr>
        <w:tc>
          <w:tcPr>
            <w:tcW w:w="2552" w:type="dxa"/>
          </w:tcPr>
          <w:p w14:paraId="163D3F20" w14:textId="07ADDA50" w:rsidR="00650976" w:rsidRPr="007C5914" w:rsidRDefault="00186B30" w:rsidP="007C5914">
            <w:pPr>
              <w:pStyle w:val="TableParagraph"/>
              <w:spacing w:before="62" w:line="242" w:lineRule="auto"/>
              <w:ind w:right="40"/>
              <w:rPr>
                <w:rFonts w:ascii="Arial" w:hAnsi="Arial" w:cs="Arial"/>
                <w:b/>
                <w:sz w:val="20"/>
                <w:szCs w:val="20"/>
                <w:lang w:val="fr-CH"/>
              </w:rPr>
            </w:pPr>
            <w:r w:rsidRPr="007C5914">
              <w:rPr>
                <w:rFonts w:ascii="Arial" w:hAnsi="Arial" w:cs="Arial"/>
                <w:b/>
                <w:sz w:val="20"/>
                <w:szCs w:val="20"/>
                <w:lang w:val="fr-CH"/>
              </w:rPr>
              <w:t>Conditions / Conseils de gestion</w:t>
            </w:r>
          </w:p>
        </w:tc>
        <w:tc>
          <w:tcPr>
            <w:tcW w:w="7153" w:type="dxa"/>
          </w:tcPr>
          <w:p w14:paraId="46AB75F5" w14:textId="77777777" w:rsidR="00650976" w:rsidRPr="00035136" w:rsidRDefault="00650976">
            <w:pPr>
              <w:rPr>
                <w:rFonts w:ascii="Arial" w:hAnsi="Arial" w:cs="Arial"/>
                <w:sz w:val="20"/>
                <w:szCs w:val="20"/>
              </w:rPr>
            </w:pPr>
          </w:p>
        </w:tc>
      </w:tr>
    </w:tbl>
    <w:p w14:paraId="269225EA" w14:textId="77777777" w:rsidR="005E65E1" w:rsidRPr="00035136" w:rsidRDefault="005E65E1">
      <w:pPr>
        <w:rPr>
          <w:rFonts w:ascii="Arial" w:hAnsi="Arial" w:cs="Arial"/>
          <w:sz w:val="20"/>
          <w:szCs w:val="20"/>
        </w:rPr>
      </w:pPr>
    </w:p>
    <w:p w14:paraId="5C3CE0BC" w14:textId="77777777" w:rsidR="005E65E1" w:rsidRPr="00035136" w:rsidRDefault="005E65E1">
      <w:pPr>
        <w:rPr>
          <w:rFonts w:ascii="Arial" w:hAnsi="Arial" w:cs="Arial"/>
          <w:sz w:val="20"/>
          <w:szCs w:val="20"/>
        </w:rPr>
      </w:pPr>
    </w:p>
    <w:sectPr w:rsidR="005E65E1" w:rsidRPr="00035136" w:rsidSect="00EB3FFB">
      <w:pgSz w:w="11910" w:h="16840"/>
      <w:pgMar w:top="1020" w:right="1100" w:bottom="740" w:left="1100" w:header="69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D621" w14:textId="77777777" w:rsidR="00AA7916" w:rsidRDefault="00AA7916">
      <w:r>
        <w:separator/>
      </w:r>
    </w:p>
  </w:endnote>
  <w:endnote w:type="continuationSeparator" w:id="0">
    <w:p w14:paraId="63966711" w14:textId="77777777" w:rsidR="00AA7916" w:rsidRDefault="00AA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w:altName w:val="Times New Roman"/>
    <w:panose1 w:val="020B0503020202020B04"/>
    <w:charset w:val="4D"/>
    <w:family w:val="swiss"/>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0036" w14:textId="77777777" w:rsidR="009C30BB" w:rsidRDefault="009C3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FE12" w14:textId="3C52D437" w:rsidR="00A61366" w:rsidRPr="00FF0898" w:rsidRDefault="009125D8" w:rsidP="00A61366">
    <w:pPr>
      <w:pStyle w:val="Footer"/>
      <w:ind w:right="360"/>
      <w:jc w:val="center"/>
      <w:rPr>
        <w:rFonts w:asciiTheme="minorBidi" w:hAnsiTheme="minorBidi" w:cstheme="minorBidi"/>
        <w:sz w:val="16"/>
        <w:szCs w:val="16"/>
      </w:rPr>
    </w:pPr>
    <w:proofErr w:type="spellStart"/>
    <w:r w:rsidRPr="00FF0898">
      <w:rPr>
        <w:rFonts w:asciiTheme="minorBidi" w:hAnsiTheme="minorBidi" w:cstheme="minorBidi"/>
        <w:sz w:val="16"/>
        <w:szCs w:val="16"/>
      </w:rPr>
      <w:t>É</w:t>
    </w:r>
    <w:r w:rsidR="00D43E17" w:rsidRPr="00FF0898">
      <w:rPr>
        <w:rFonts w:asciiTheme="minorBidi" w:hAnsiTheme="minorBidi" w:cstheme="minorBidi"/>
        <w:sz w:val="16"/>
        <w:szCs w:val="16"/>
      </w:rPr>
      <w:t>valuation</w:t>
    </w:r>
    <w:proofErr w:type="spellEnd"/>
    <w:r w:rsidR="00D43E17" w:rsidRPr="00FF0898">
      <w:rPr>
        <w:rFonts w:asciiTheme="minorBidi" w:hAnsiTheme="minorBidi" w:cstheme="minorBidi"/>
        <w:sz w:val="16"/>
        <w:szCs w:val="16"/>
      </w:rPr>
      <w:t xml:space="preserve"> complete -</w:t>
    </w:r>
    <w:r w:rsidR="00A61366" w:rsidRPr="00FF0898">
      <w:rPr>
        <w:rFonts w:asciiTheme="minorBidi" w:hAnsiTheme="minorBidi" w:cstheme="minorBidi"/>
        <w:sz w:val="16"/>
        <w:szCs w:val="16"/>
      </w:rPr>
      <w:t xml:space="preserve"> </w:t>
    </w:r>
    <w:proofErr w:type="spellStart"/>
    <w:r w:rsidR="00A61366" w:rsidRPr="00FF0898">
      <w:rPr>
        <w:rFonts w:asciiTheme="minorBidi" w:hAnsiTheme="minorBidi" w:cstheme="minorBidi"/>
        <w:sz w:val="16"/>
        <w:szCs w:val="16"/>
      </w:rPr>
      <w:t>Modèle</w:t>
    </w:r>
    <w:proofErr w:type="spellEnd"/>
  </w:p>
  <w:p w14:paraId="42739B7C" w14:textId="33EAE55D" w:rsidR="00326ED2" w:rsidRPr="00FF0898" w:rsidRDefault="00A61366">
    <w:pPr>
      <w:pStyle w:val="Footer"/>
      <w:jc w:val="center"/>
      <w:rPr>
        <w:rFonts w:asciiTheme="minorBidi" w:hAnsiTheme="minorBidi" w:cstheme="minorBidi"/>
        <w:sz w:val="16"/>
        <w:szCs w:val="16"/>
      </w:rPr>
    </w:pPr>
    <w:r w:rsidRPr="00FF0898">
      <w:rPr>
        <w:rFonts w:asciiTheme="minorBidi" w:hAnsiTheme="minorBidi" w:cstheme="minorBidi"/>
        <w:sz w:val="16"/>
        <w:szCs w:val="16"/>
      </w:rPr>
      <w:t>-</w:t>
    </w:r>
    <w:sdt>
      <w:sdtPr>
        <w:rPr>
          <w:rFonts w:asciiTheme="minorBidi" w:hAnsiTheme="minorBidi" w:cstheme="minorBidi"/>
          <w:sz w:val="16"/>
          <w:szCs w:val="16"/>
        </w:rPr>
        <w:id w:val="-1363824157"/>
        <w:docPartObj>
          <w:docPartGallery w:val="Page Numbers (Bottom of Page)"/>
          <w:docPartUnique/>
        </w:docPartObj>
      </w:sdtPr>
      <w:sdtEndPr>
        <w:rPr>
          <w:noProof/>
        </w:rPr>
      </w:sdtEndPr>
      <w:sdtContent>
        <w:r w:rsidR="00326ED2" w:rsidRPr="00FF0898">
          <w:rPr>
            <w:rFonts w:asciiTheme="minorBidi" w:hAnsiTheme="minorBidi" w:cstheme="minorBidi"/>
            <w:sz w:val="16"/>
            <w:szCs w:val="16"/>
          </w:rPr>
          <w:fldChar w:fldCharType="begin"/>
        </w:r>
        <w:r w:rsidR="00326ED2" w:rsidRPr="00FF0898">
          <w:rPr>
            <w:rFonts w:asciiTheme="minorBidi" w:hAnsiTheme="minorBidi" w:cstheme="minorBidi"/>
            <w:sz w:val="16"/>
            <w:szCs w:val="16"/>
          </w:rPr>
          <w:instrText xml:space="preserve"> PAGE   \* MERGEFORMAT </w:instrText>
        </w:r>
        <w:r w:rsidR="00326ED2" w:rsidRPr="00FF0898">
          <w:rPr>
            <w:rFonts w:asciiTheme="minorBidi" w:hAnsiTheme="minorBidi" w:cstheme="minorBidi"/>
            <w:sz w:val="16"/>
            <w:szCs w:val="16"/>
          </w:rPr>
          <w:fldChar w:fldCharType="separate"/>
        </w:r>
        <w:r w:rsidR="00326ED2" w:rsidRPr="00FF0898">
          <w:rPr>
            <w:rFonts w:asciiTheme="minorBidi" w:hAnsiTheme="minorBidi" w:cstheme="minorBidi"/>
            <w:noProof/>
            <w:sz w:val="16"/>
            <w:szCs w:val="16"/>
          </w:rPr>
          <w:t>2</w:t>
        </w:r>
        <w:r w:rsidR="00326ED2" w:rsidRPr="00FF0898">
          <w:rPr>
            <w:rFonts w:asciiTheme="minorBidi" w:hAnsiTheme="minorBidi" w:cstheme="minorBidi"/>
            <w:noProof/>
            <w:sz w:val="16"/>
            <w:szCs w:val="16"/>
          </w:rPr>
          <w:fldChar w:fldCharType="end"/>
        </w:r>
        <w:r w:rsidRPr="00FF0898">
          <w:rPr>
            <w:rFonts w:asciiTheme="minorBidi" w:hAnsiTheme="minorBidi" w:cstheme="minorBidi"/>
            <w:noProof/>
            <w:sz w:val="16"/>
            <w:szCs w:val="16"/>
          </w:rPr>
          <w:t>-</w:t>
        </w:r>
      </w:sdtContent>
    </w:sdt>
  </w:p>
  <w:p w14:paraId="1248EF1A" w14:textId="6316860B" w:rsidR="00CE39AB" w:rsidRDefault="00CE39AB">
    <w:pPr>
      <w:pStyle w:val="BodyText"/>
      <w:spacing w:line="14" w:lineRule="auto"/>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4B59" w14:textId="77777777" w:rsidR="009C30BB" w:rsidRDefault="009C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DAF0" w14:textId="77777777" w:rsidR="00AA7916" w:rsidRDefault="00AA7916">
      <w:r>
        <w:separator/>
      </w:r>
    </w:p>
  </w:footnote>
  <w:footnote w:type="continuationSeparator" w:id="0">
    <w:p w14:paraId="22C691AB" w14:textId="77777777" w:rsidR="00AA7916" w:rsidRDefault="00AA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DEB9" w14:textId="77777777" w:rsidR="009C30BB" w:rsidRDefault="009C3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E3AE" w14:textId="76243BCE" w:rsidR="00326ED2" w:rsidRPr="00326ED2" w:rsidRDefault="00326ED2" w:rsidP="00326ED2">
    <w:pPr>
      <w:pStyle w:val="Header"/>
      <w:tabs>
        <w:tab w:val="clear" w:pos="9026"/>
        <w:tab w:val="right" w:pos="9450"/>
      </w:tabs>
      <w:rPr>
        <w:rFonts w:ascii="Archivo" w:hAnsi="Archivo"/>
        <w:sz w:val="16"/>
        <w:szCs w:val="16"/>
        <w:lang w:val="fr-CH"/>
      </w:rPr>
    </w:pPr>
    <w:r w:rsidRPr="00326ED2">
      <w:rPr>
        <w:rFonts w:ascii="Archivo" w:hAnsi="Archivo"/>
        <w:sz w:val="16"/>
        <w:szCs w:val="16"/>
        <w:lang w:val="fr-CH"/>
      </w:rPr>
      <w:t xml:space="preserve">Orientations CITES sur les avis de commerce non préjudiciable </w:t>
    </w:r>
    <w:r w:rsidRPr="00326ED2">
      <w:rPr>
        <w:rFonts w:ascii="Archivo" w:hAnsi="Archivo"/>
        <w:sz w:val="16"/>
        <w:szCs w:val="16"/>
        <w:lang w:val="fr-CH"/>
      </w:rPr>
      <w:tab/>
    </w:r>
    <w:r>
      <w:rPr>
        <w:rFonts w:ascii="Archivo" w:hAnsi="Archivo"/>
        <w:sz w:val="16"/>
        <w:szCs w:val="16"/>
        <w:lang w:val="fr-CH"/>
      </w:rPr>
      <w:t xml:space="preserve">  </w:t>
    </w:r>
    <w:r w:rsidRPr="00326ED2">
      <w:rPr>
        <w:rFonts w:ascii="Archivo" w:hAnsi="Archivo"/>
        <w:sz w:val="16"/>
        <w:szCs w:val="16"/>
        <w:lang w:val="fr-CH"/>
      </w:rPr>
      <w:t>Version 1.2</w:t>
    </w:r>
  </w:p>
  <w:p w14:paraId="1248EF19" w14:textId="776CAF75" w:rsidR="00CE39AB" w:rsidRPr="00035136" w:rsidRDefault="007C1AAE">
    <w:pPr>
      <w:pStyle w:val="BodyText"/>
      <w:spacing w:line="14" w:lineRule="auto"/>
      <w:rPr>
        <w:rFonts w:ascii="Arial" w:hAnsi="Arial" w:cs="Arial"/>
        <w:sz w:val="16"/>
        <w:szCs w:val="16"/>
      </w:rPr>
    </w:pPr>
    <w:r w:rsidRPr="00035136">
      <w:rPr>
        <w:rFonts w:ascii="Arial" w:hAnsi="Arial" w:cs="Arial"/>
        <w:noProof/>
        <w:sz w:val="16"/>
        <w:szCs w:val="16"/>
      </w:rPr>
      <mc:AlternateContent>
        <mc:Choice Requires="wps">
          <w:drawing>
            <wp:anchor distT="0" distB="0" distL="0" distR="0" simplePos="0" relativeHeight="487119360" behindDoc="1" locked="0" layoutInCell="1" allowOverlap="1" wp14:anchorId="1248EF23" wp14:editId="1F940754">
              <wp:simplePos x="0" y="0"/>
              <wp:positionH relativeFrom="page">
                <wp:posOffset>9393428</wp:posOffset>
              </wp:positionH>
              <wp:positionV relativeFrom="page">
                <wp:posOffset>443260</wp:posOffset>
              </wp:positionV>
              <wp:extent cx="499109" cy="137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09" cy="137160"/>
                      </a:xfrm>
                      <a:prstGeom prst="rect">
                        <a:avLst/>
                      </a:prstGeom>
                    </wps:spPr>
                    <wps:txbx>
                      <w:txbxContent>
                        <w:p w14:paraId="1248EF5B" w14:textId="77777777" w:rsidR="00CE39AB" w:rsidRDefault="007C1AAE">
                          <w:pPr>
                            <w:spacing w:before="11"/>
                            <w:ind w:left="20"/>
                            <w:rPr>
                              <w:sz w:val="16"/>
                            </w:rPr>
                          </w:pPr>
                          <w:r>
                            <w:rPr>
                              <w:sz w:val="16"/>
                            </w:rPr>
                            <w:t>Version</w:t>
                          </w:r>
                          <w:r>
                            <w:rPr>
                              <w:spacing w:val="-5"/>
                              <w:sz w:val="16"/>
                            </w:rPr>
                            <w:t xml:space="preserve"> 1.1</w:t>
                          </w:r>
                        </w:p>
                      </w:txbxContent>
                    </wps:txbx>
                    <wps:bodyPr wrap="square" lIns="0" tIns="0" rIns="0" bIns="0" rtlCol="0">
                      <a:noAutofit/>
                    </wps:bodyPr>
                  </wps:wsp>
                </a:graphicData>
              </a:graphic>
            </wp:anchor>
          </w:drawing>
        </mc:Choice>
        <mc:Fallback>
          <w:pict>
            <v:shapetype w14:anchorId="1248EF23" id="_x0000_t202" coordsize="21600,21600" o:spt="202" path="m,l,21600r21600,l21600,xe">
              <v:stroke joinstyle="miter"/>
              <v:path gradientshapeok="t" o:connecttype="rect"/>
            </v:shapetype>
            <v:shape id="Textbox 7" o:spid="_x0000_s1026" type="#_x0000_t202" style="position:absolute;margin-left:739.65pt;margin-top:34.9pt;width:39.3pt;height:10.8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" filled="f" stroked="f">
              <v:textbox inset="0,0,0,0">
                <w:txbxContent>
                  <w:p w14:paraId="1248EF5B" w14:textId="77777777" w:rsidR="00CE39AB" w:rsidRDefault="007C1AAE">
                    <w:pPr>
                      <w:spacing w:before="11"/>
                      <w:ind w:left="20"/>
                      <w:rPr>
                        <w:sz w:val="16"/>
                      </w:rPr>
                    </w:pPr>
                    <w:r>
                      <w:rPr>
                        <w:sz w:val="16"/>
                      </w:rPr>
                      <w:t>Version</w:t>
                    </w:r>
                    <w:r>
                      <w:rPr>
                        <w:spacing w:val="-5"/>
                        <w:sz w:val="16"/>
                      </w:rPr>
                      <w:t xml:space="preserve"> 1.1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D885" w14:textId="77777777" w:rsidR="009C30BB" w:rsidRDefault="009C3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DF"/>
    <w:multiLevelType w:val="hybridMultilevel"/>
    <w:tmpl w:val="FB2C5D40"/>
    <w:lvl w:ilvl="0" w:tplc="E0280210">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9CC0EB32">
      <w:numFmt w:val="bullet"/>
      <w:lvlText w:val="•"/>
      <w:lvlJc w:val="left"/>
      <w:pPr>
        <w:ind w:left="1288" w:hanging="360"/>
      </w:pPr>
      <w:rPr>
        <w:rFonts w:hint="default"/>
        <w:lang w:val="en-US" w:eastAsia="en-US" w:bidi="ar-SA"/>
      </w:rPr>
    </w:lvl>
    <w:lvl w:ilvl="2" w:tplc="86362B12">
      <w:numFmt w:val="bullet"/>
      <w:lvlText w:val="•"/>
      <w:lvlJc w:val="left"/>
      <w:pPr>
        <w:ind w:left="1736" w:hanging="360"/>
      </w:pPr>
      <w:rPr>
        <w:rFonts w:hint="default"/>
        <w:lang w:val="en-US" w:eastAsia="en-US" w:bidi="ar-SA"/>
      </w:rPr>
    </w:lvl>
    <w:lvl w:ilvl="3" w:tplc="B5FCF8FC">
      <w:numFmt w:val="bullet"/>
      <w:lvlText w:val="•"/>
      <w:lvlJc w:val="left"/>
      <w:pPr>
        <w:ind w:left="2184" w:hanging="360"/>
      </w:pPr>
      <w:rPr>
        <w:rFonts w:hint="default"/>
        <w:lang w:val="en-US" w:eastAsia="en-US" w:bidi="ar-SA"/>
      </w:rPr>
    </w:lvl>
    <w:lvl w:ilvl="4" w:tplc="9676BBD6">
      <w:numFmt w:val="bullet"/>
      <w:lvlText w:val="•"/>
      <w:lvlJc w:val="left"/>
      <w:pPr>
        <w:ind w:left="2632" w:hanging="360"/>
      </w:pPr>
      <w:rPr>
        <w:rFonts w:hint="default"/>
        <w:lang w:val="en-US" w:eastAsia="en-US" w:bidi="ar-SA"/>
      </w:rPr>
    </w:lvl>
    <w:lvl w:ilvl="5" w:tplc="AF28FE10">
      <w:numFmt w:val="bullet"/>
      <w:lvlText w:val="•"/>
      <w:lvlJc w:val="left"/>
      <w:pPr>
        <w:ind w:left="3081" w:hanging="360"/>
      </w:pPr>
      <w:rPr>
        <w:rFonts w:hint="default"/>
        <w:lang w:val="en-US" w:eastAsia="en-US" w:bidi="ar-SA"/>
      </w:rPr>
    </w:lvl>
    <w:lvl w:ilvl="6" w:tplc="6338B38E">
      <w:numFmt w:val="bullet"/>
      <w:lvlText w:val="•"/>
      <w:lvlJc w:val="left"/>
      <w:pPr>
        <w:ind w:left="3529" w:hanging="360"/>
      </w:pPr>
      <w:rPr>
        <w:rFonts w:hint="default"/>
        <w:lang w:val="en-US" w:eastAsia="en-US" w:bidi="ar-SA"/>
      </w:rPr>
    </w:lvl>
    <w:lvl w:ilvl="7" w:tplc="E6445290">
      <w:numFmt w:val="bullet"/>
      <w:lvlText w:val="•"/>
      <w:lvlJc w:val="left"/>
      <w:pPr>
        <w:ind w:left="3977" w:hanging="360"/>
      </w:pPr>
      <w:rPr>
        <w:rFonts w:hint="default"/>
        <w:lang w:val="en-US" w:eastAsia="en-US" w:bidi="ar-SA"/>
      </w:rPr>
    </w:lvl>
    <w:lvl w:ilvl="8" w:tplc="DD12A93A">
      <w:numFmt w:val="bullet"/>
      <w:lvlText w:val="•"/>
      <w:lvlJc w:val="left"/>
      <w:pPr>
        <w:ind w:left="4425" w:hanging="360"/>
      </w:pPr>
      <w:rPr>
        <w:rFonts w:hint="default"/>
        <w:lang w:val="en-US" w:eastAsia="en-US" w:bidi="ar-SA"/>
      </w:rPr>
    </w:lvl>
  </w:abstractNum>
  <w:abstractNum w:abstractNumId="1" w15:restartNumberingAfterBreak="0">
    <w:nsid w:val="062032C9"/>
    <w:multiLevelType w:val="hybridMultilevel"/>
    <w:tmpl w:val="0A6EA2AC"/>
    <w:lvl w:ilvl="0" w:tplc="11FA21C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FD2C2FAE">
      <w:numFmt w:val="bullet"/>
      <w:lvlText w:val="•"/>
      <w:lvlJc w:val="left"/>
      <w:pPr>
        <w:ind w:left="1288" w:hanging="360"/>
      </w:pPr>
      <w:rPr>
        <w:rFonts w:hint="default"/>
        <w:lang w:val="en-US" w:eastAsia="en-US" w:bidi="ar-SA"/>
      </w:rPr>
    </w:lvl>
    <w:lvl w:ilvl="2" w:tplc="B05A0CFC">
      <w:numFmt w:val="bullet"/>
      <w:lvlText w:val="•"/>
      <w:lvlJc w:val="left"/>
      <w:pPr>
        <w:ind w:left="1736" w:hanging="360"/>
      </w:pPr>
      <w:rPr>
        <w:rFonts w:hint="default"/>
        <w:lang w:val="en-US" w:eastAsia="en-US" w:bidi="ar-SA"/>
      </w:rPr>
    </w:lvl>
    <w:lvl w:ilvl="3" w:tplc="8AC41C26">
      <w:numFmt w:val="bullet"/>
      <w:lvlText w:val="•"/>
      <w:lvlJc w:val="left"/>
      <w:pPr>
        <w:ind w:left="2184" w:hanging="360"/>
      </w:pPr>
      <w:rPr>
        <w:rFonts w:hint="default"/>
        <w:lang w:val="en-US" w:eastAsia="en-US" w:bidi="ar-SA"/>
      </w:rPr>
    </w:lvl>
    <w:lvl w:ilvl="4" w:tplc="649E861A">
      <w:numFmt w:val="bullet"/>
      <w:lvlText w:val="•"/>
      <w:lvlJc w:val="left"/>
      <w:pPr>
        <w:ind w:left="2632" w:hanging="360"/>
      </w:pPr>
      <w:rPr>
        <w:rFonts w:hint="default"/>
        <w:lang w:val="en-US" w:eastAsia="en-US" w:bidi="ar-SA"/>
      </w:rPr>
    </w:lvl>
    <w:lvl w:ilvl="5" w:tplc="1CF08914">
      <w:numFmt w:val="bullet"/>
      <w:lvlText w:val="•"/>
      <w:lvlJc w:val="left"/>
      <w:pPr>
        <w:ind w:left="3081" w:hanging="360"/>
      </w:pPr>
      <w:rPr>
        <w:rFonts w:hint="default"/>
        <w:lang w:val="en-US" w:eastAsia="en-US" w:bidi="ar-SA"/>
      </w:rPr>
    </w:lvl>
    <w:lvl w:ilvl="6" w:tplc="6E7E57B0">
      <w:numFmt w:val="bullet"/>
      <w:lvlText w:val="•"/>
      <w:lvlJc w:val="left"/>
      <w:pPr>
        <w:ind w:left="3529" w:hanging="360"/>
      </w:pPr>
      <w:rPr>
        <w:rFonts w:hint="default"/>
        <w:lang w:val="en-US" w:eastAsia="en-US" w:bidi="ar-SA"/>
      </w:rPr>
    </w:lvl>
    <w:lvl w:ilvl="7" w:tplc="6B307E3C">
      <w:numFmt w:val="bullet"/>
      <w:lvlText w:val="•"/>
      <w:lvlJc w:val="left"/>
      <w:pPr>
        <w:ind w:left="3977" w:hanging="360"/>
      </w:pPr>
      <w:rPr>
        <w:rFonts w:hint="default"/>
        <w:lang w:val="en-US" w:eastAsia="en-US" w:bidi="ar-SA"/>
      </w:rPr>
    </w:lvl>
    <w:lvl w:ilvl="8" w:tplc="2250B04E">
      <w:numFmt w:val="bullet"/>
      <w:lvlText w:val="•"/>
      <w:lvlJc w:val="left"/>
      <w:pPr>
        <w:ind w:left="4425" w:hanging="360"/>
      </w:pPr>
      <w:rPr>
        <w:rFonts w:hint="default"/>
        <w:lang w:val="en-US" w:eastAsia="en-US" w:bidi="ar-SA"/>
      </w:rPr>
    </w:lvl>
  </w:abstractNum>
  <w:abstractNum w:abstractNumId="2" w15:restartNumberingAfterBreak="0">
    <w:nsid w:val="11DD71C2"/>
    <w:multiLevelType w:val="hybridMultilevel"/>
    <w:tmpl w:val="49387FBC"/>
    <w:lvl w:ilvl="0" w:tplc="CA6AD65A">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D36A55"/>
    <w:multiLevelType w:val="hybridMultilevel"/>
    <w:tmpl w:val="13B8E6B2"/>
    <w:lvl w:ilvl="0" w:tplc="CA6AD65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D0EC7742">
      <w:numFmt w:val="bullet"/>
      <w:lvlText w:val="•"/>
      <w:lvlJc w:val="left"/>
      <w:pPr>
        <w:ind w:left="1288" w:hanging="360"/>
      </w:pPr>
      <w:rPr>
        <w:rFonts w:hint="default"/>
        <w:lang w:val="en-US" w:eastAsia="en-US" w:bidi="ar-SA"/>
      </w:rPr>
    </w:lvl>
    <w:lvl w:ilvl="2" w:tplc="8BF6C82E">
      <w:numFmt w:val="bullet"/>
      <w:lvlText w:val="•"/>
      <w:lvlJc w:val="left"/>
      <w:pPr>
        <w:ind w:left="1736" w:hanging="360"/>
      </w:pPr>
      <w:rPr>
        <w:rFonts w:hint="default"/>
        <w:lang w:val="en-US" w:eastAsia="en-US" w:bidi="ar-SA"/>
      </w:rPr>
    </w:lvl>
    <w:lvl w:ilvl="3" w:tplc="2F2CF0FE">
      <w:numFmt w:val="bullet"/>
      <w:lvlText w:val="•"/>
      <w:lvlJc w:val="left"/>
      <w:pPr>
        <w:ind w:left="2184" w:hanging="360"/>
      </w:pPr>
      <w:rPr>
        <w:rFonts w:hint="default"/>
        <w:lang w:val="en-US" w:eastAsia="en-US" w:bidi="ar-SA"/>
      </w:rPr>
    </w:lvl>
    <w:lvl w:ilvl="4" w:tplc="EF30C236">
      <w:numFmt w:val="bullet"/>
      <w:lvlText w:val="•"/>
      <w:lvlJc w:val="left"/>
      <w:pPr>
        <w:ind w:left="2632" w:hanging="360"/>
      </w:pPr>
      <w:rPr>
        <w:rFonts w:hint="default"/>
        <w:lang w:val="en-US" w:eastAsia="en-US" w:bidi="ar-SA"/>
      </w:rPr>
    </w:lvl>
    <w:lvl w:ilvl="5" w:tplc="32B84524">
      <w:numFmt w:val="bullet"/>
      <w:lvlText w:val="•"/>
      <w:lvlJc w:val="left"/>
      <w:pPr>
        <w:ind w:left="3081" w:hanging="360"/>
      </w:pPr>
      <w:rPr>
        <w:rFonts w:hint="default"/>
        <w:lang w:val="en-US" w:eastAsia="en-US" w:bidi="ar-SA"/>
      </w:rPr>
    </w:lvl>
    <w:lvl w:ilvl="6" w:tplc="D4FC53D0">
      <w:numFmt w:val="bullet"/>
      <w:lvlText w:val="•"/>
      <w:lvlJc w:val="left"/>
      <w:pPr>
        <w:ind w:left="3529" w:hanging="360"/>
      </w:pPr>
      <w:rPr>
        <w:rFonts w:hint="default"/>
        <w:lang w:val="en-US" w:eastAsia="en-US" w:bidi="ar-SA"/>
      </w:rPr>
    </w:lvl>
    <w:lvl w:ilvl="7" w:tplc="B2EED9EE">
      <w:numFmt w:val="bullet"/>
      <w:lvlText w:val="•"/>
      <w:lvlJc w:val="left"/>
      <w:pPr>
        <w:ind w:left="3977" w:hanging="360"/>
      </w:pPr>
      <w:rPr>
        <w:rFonts w:hint="default"/>
        <w:lang w:val="en-US" w:eastAsia="en-US" w:bidi="ar-SA"/>
      </w:rPr>
    </w:lvl>
    <w:lvl w:ilvl="8" w:tplc="376C8156">
      <w:numFmt w:val="bullet"/>
      <w:lvlText w:val="•"/>
      <w:lvlJc w:val="left"/>
      <w:pPr>
        <w:ind w:left="4425" w:hanging="360"/>
      </w:pPr>
      <w:rPr>
        <w:rFonts w:hint="default"/>
        <w:lang w:val="en-US" w:eastAsia="en-US" w:bidi="ar-SA"/>
      </w:rPr>
    </w:lvl>
  </w:abstractNum>
  <w:abstractNum w:abstractNumId="4" w15:restartNumberingAfterBreak="0">
    <w:nsid w:val="3BBD7FD1"/>
    <w:multiLevelType w:val="hybridMultilevel"/>
    <w:tmpl w:val="9D487E22"/>
    <w:lvl w:ilvl="0" w:tplc="830E44E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567E84F8">
      <w:numFmt w:val="bullet"/>
      <w:lvlText w:val="•"/>
      <w:lvlJc w:val="left"/>
      <w:pPr>
        <w:ind w:left="1288" w:hanging="360"/>
      </w:pPr>
      <w:rPr>
        <w:rFonts w:hint="default"/>
        <w:lang w:val="en-US" w:eastAsia="en-US" w:bidi="ar-SA"/>
      </w:rPr>
    </w:lvl>
    <w:lvl w:ilvl="2" w:tplc="9DEE421E">
      <w:numFmt w:val="bullet"/>
      <w:lvlText w:val="•"/>
      <w:lvlJc w:val="left"/>
      <w:pPr>
        <w:ind w:left="1736" w:hanging="360"/>
      </w:pPr>
      <w:rPr>
        <w:rFonts w:hint="default"/>
        <w:lang w:val="en-US" w:eastAsia="en-US" w:bidi="ar-SA"/>
      </w:rPr>
    </w:lvl>
    <w:lvl w:ilvl="3" w:tplc="EC841F7A">
      <w:numFmt w:val="bullet"/>
      <w:lvlText w:val="•"/>
      <w:lvlJc w:val="left"/>
      <w:pPr>
        <w:ind w:left="2184" w:hanging="360"/>
      </w:pPr>
      <w:rPr>
        <w:rFonts w:hint="default"/>
        <w:lang w:val="en-US" w:eastAsia="en-US" w:bidi="ar-SA"/>
      </w:rPr>
    </w:lvl>
    <w:lvl w:ilvl="4" w:tplc="F8963BBE">
      <w:numFmt w:val="bullet"/>
      <w:lvlText w:val="•"/>
      <w:lvlJc w:val="left"/>
      <w:pPr>
        <w:ind w:left="2632" w:hanging="360"/>
      </w:pPr>
      <w:rPr>
        <w:rFonts w:hint="default"/>
        <w:lang w:val="en-US" w:eastAsia="en-US" w:bidi="ar-SA"/>
      </w:rPr>
    </w:lvl>
    <w:lvl w:ilvl="5" w:tplc="32CE7E78">
      <w:numFmt w:val="bullet"/>
      <w:lvlText w:val="•"/>
      <w:lvlJc w:val="left"/>
      <w:pPr>
        <w:ind w:left="3081" w:hanging="360"/>
      </w:pPr>
      <w:rPr>
        <w:rFonts w:hint="default"/>
        <w:lang w:val="en-US" w:eastAsia="en-US" w:bidi="ar-SA"/>
      </w:rPr>
    </w:lvl>
    <w:lvl w:ilvl="6" w:tplc="68C6EF14">
      <w:numFmt w:val="bullet"/>
      <w:lvlText w:val="•"/>
      <w:lvlJc w:val="left"/>
      <w:pPr>
        <w:ind w:left="3529" w:hanging="360"/>
      </w:pPr>
      <w:rPr>
        <w:rFonts w:hint="default"/>
        <w:lang w:val="en-US" w:eastAsia="en-US" w:bidi="ar-SA"/>
      </w:rPr>
    </w:lvl>
    <w:lvl w:ilvl="7" w:tplc="8EE08CB0">
      <w:numFmt w:val="bullet"/>
      <w:lvlText w:val="•"/>
      <w:lvlJc w:val="left"/>
      <w:pPr>
        <w:ind w:left="3977" w:hanging="360"/>
      </w:pPr>
      <w:rPr>
        <w:rFonts w:hint="default"/>
        <w:lang w:val="en-US" w:eastAsia="en-US" w:bidi="ar-SA"/>
      </w:rPr>
    </w:lvl>
    <w:lvl w:ilvl="8" w:tplc="9F46E25A">
      <w:numFmt w:val="bullet"/>
      <w:lvlText w:val="•"/>
      <w:lvlJc w:val="left"/>
      <w:pPr>
        <w:ind w:left="4425" w:hanging="360"/>
      </w:pPr>
      <w:rPr>
        <w:rFonts w:hint="default"/>
        <w:lang w:val="en-US" w:eastAsia="en-US" w:bidi="ar-SA"/>
      </w:rPr>
    </w:lvl>
  </w:abstractNum>
  <w:abstractNum w:abstractNumId="5" w15:restartNumberingAfterBreak="0">
    <w:nsid w:val="3F3A5FFA"/>
    <w:multiLevelType w:val="hybridMultilevel"/>
    <w:tmpl w:val="848EAECA"/>
    <w:lvl w:ilvl="0" w:tplc="093A5C7A">
      <w:start w:val="1"/>
      <w:numFmt w:val="decimal"/>
      <w:lvlText w:val="%1."/>
      <w:lvlJc w:val="left"/>
      <w:pPr>
        <w:ind w:left="552" w:hanging="440"/>
      </w:pPr>
      <w:rPr>
        <w:rFonts w:ascii="Times New Roman" w:eastAsia="Times New Roman" w:hAnsi="Times New Roman" w:cs="Times New Roman" w:hint="default"/>
        <w:b w:val="0"/>
        <w:bCs w:val="0"/>
        <w:i w:val="0"/>
        <w:iCs w:val="0"/>
        <w:spacing w:val="-1"/>
        <w:w w:val="100"/>
        <w:sz w:val="20"/>
        <w:szCs w:val="20"/>
        <w:lang w:val="en-US" w:eastAsia="en-US" w:bidi="ar-SA"/>
      </w:rPr>
    </w:lvl>
    <w:lvl w:ilvl="1" w:tplc="109C9A88">
      <w:numFmt w:val="bullet"/>
      <w:lvlText w:val="•"/>
      <w:lvlJc w:val="left"/>
      <w:pPr>
        <w:ind w:left="1490" w:hanging="440"/>
      </w:pPr>
      <w:rPr>
        <w:rFonts w:hint="default"/>
        <w:lang w:val="en-US" w:eastAsia="en-US" w:bidi="ar-SA"/>
      </w:rPr>
    </w:lvl>
    <w:lvl w:ilvl="2" w:tplc="E25ED142">
      <w:numFmt w:val="bullet"/>
      <w:lvlText w:val="•"/>
      <w:lvlJc w:val="left"/>
      <w:pPr>
        <w:ind w:left="2420" w:hanging="440"/>
      </w:pPr>
      <w:rPr>
        <w:rFonts w:hint="default"/>
        <w:lang w:val="en-US" w:eastAsia="en-US" w:bidi="ar-SA"/>
      </w:rPr>
    </w:lvl>
    <w:lvl w:ilvl="3" w:tplc="490CA7C6">
      <w:numFmt w:val="bullet"/>
      <w:lvlText w:val="•"/>
      <w:lvlJc w:val="left"/>
      <w:pPr>
        <w:ind w:left="3351" w:hanging="440"/>
      </w:pPr>
      <w:rPr>
        <w:rFonts w:hint="default"/>
        <w:lang w:val="en-US" w:eastAsia="en-US" w:bidi="ar-SA"/>
      </w:rPr>
    </w:lvl>
    <w:lvl w:ilvl="4" w:tplc="F32C5FC4">
      <w:numFmt w:val="bullet"/>
      <w:lvlText w:val="•"/>
      <w:lvlJc w:val="left"/>
      <w:pPr>
        <w:ind w:left="4281" w:hanging="440"/>
      </w:pPr>
      <w:rPr>
        <w:rFonts w:hint="default"/>
        <w:lang w:val="en-US" w:eastAsia="en-US" w:bidi="ar-SA"/>
      </w:rPr>
    </w:lvl>
    <w:lvl w:ilvl="5" w:tplc="53623C48">
      <w:numFmt w:val="bullet"/>
      <w:lvlText w:val="•"/>
      <w:lvlJc w:val="left"/>
      <w:pPr>
        <w:ind w:left="5212" w:hanging="440"/>
      </w:pPr>
      <w:rPr>
        <w:rFonts w:hint="default"/>
        <w:lang w:val="en-US" w:eastAsia="en-US" w:bidi="ar-SA"/>
      </w:rPr>
    </w:lvl>
    <w:lvl w:ilvl="6" w:tplc="F7AA0072">
      <w:numFmt w:val="bullet"/>
      <w:lvlText w:val="•"/>
      <w:lvlJc w:val="left"/>
      <w:pPr>
        <w:ind w:left="6142" w:hanging="440"/>
      </w:pPr>
      <w:rPr>
        <w:rFonts w:hint="default"/>
        <w:lang w:val="en-US" w:eastAsia="en-US" w:bidi="ar-SA"/>
      </w:rPr>
    </w:lvl>
    <w:lvl w:ilvl="7" w:tplc="67BC04B0">
      <w:numFmt w:val="bullet"/>
      <w:lvlText w:val="•"/>
      <w:lvlJc w:val="left"/>
      <w:pPr>
        <w:ind w:left="7072" w:hanging="440"/>
      </w:pPr>
      <w:rPr>
        <w:rFonts w:hint="default"/>
        <w:lang w:val="en-US" w:eastAsia="en-US" w:bidi="ar-SA"/>
      </w:rPr>
    </w:lvl>
    <w:lvl w:ilvl="8" w:tplc="3612CE56">
      <w:numFmt w:val="bullet"/>
      <w:lvlText w:val="•"/>
      <w:lvlJc w:val="left"/>
      <w:pPr>
        <w:ind w:left="8003" w:hanging="440"/>
      </w:pPr>
      <w:rPr>
        <w:rFonts w:hint="default"/>
        <w:lang w:val="en-US" w:eastAsia="en-US" w:bidi="ar-SA"/>
      </w:rPr>
    </w:lvl>
  </w:abstractNum>
  <w:abstractNum w:abstractNumId="6" w15:restartNumberingAfterBreak="0">
    <w:nsid w:val="4F17594D"/>
    <w:multiLevelType w:val="hybridMultilevel"/>
    <w:tmpl w:val="89F4F5B4"/>
    <w:lvl w:ilvl="0" w:tplc="F1166538">
      <w:numFmt w:val="bullet"/>
      <w:lvlText w:val="•"/>
      <w:lvlJc w:val="left"/>
      <w:pPr>
        <w:ind w:left="1080" w:hanging="720"/>
      </w:pPr>
      <w:rPr>
        <w:rFonts w:ascii="Archivo" w:eastAsia="Times New Roman" w:hAnsi="Archiv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84679"/>
    <w:multiLevelType w:val="hybridMultilevel"/>
    <w:tmpl w:val="C34CBA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A03341C"/>
    <w:multiLevelType w:val="hybridMultilevel"/>
    <w:tmpl w:val="8CAC2150"/>
    <w:lvl w:ilvl="0" w:tplc="712636E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78B2CFCA">
      <w:numFmt w:val="bullet"/>
      <w:lvlText w:val="•"/>
      <w:lvlJc w:val="left"/>
      <w:pPr>
        <w:ind w:left="1288" w:hanging="360"/>
      </w:pPr>
      <w:rPr>
        <w:rFonts w:hint="default"/>
        <w:lang w:val="en-US" w:eastAsia="en-US" w:bidi="ar-SA"/>
      </w:rPr>
    </w:lvl>
    <w:lvl w:ilvl="2" w:tplc="1208357A">
      <w:numFmt w:val="bullet"/>
      <w:lvlText w:val="•"/>
      <w:lvlJc w:val="left"/>
      <w:pPr>
        <w:ind w:left="1736" w:hanging="360"/>
      </w:pPr>
      <w:rPr>
        <w:rFonts w:hint="default"/>
        <w:lang w:val="en-US" w:eastAsia="en-US" w:bidi="ar-SA"/>
      </w:rPr>
    </w:lvl>
    <w:lvl w:ilvl="3" w:tplc="EE3CF9CC">
      <w:numFmt w:val="bullet"/>
      <w:lvlText w:val="•"/>
      <w:lvlJc w:val="left"/>
      <w:pPr>
        <w:ind w:left="2184" w:hanging="360"/>
      </w:pPr>
      <w:rPr>
        <w:rFonts w:hint="default"/>
        <w:lang w:val="en-US" w:eastAsia="en-US" w:bidi="ar-SA"/>
      </w:rPr>
    </w:lvl>
    <w:lvl w:ilvl="4" w:tplc="B2503B1E">
      <w:numFmt w:val="bullet"/>
      <w:lvlText w:val="•"/>
      <w:lvlJc w:val="left"/>
      <w:pPr>
        <w:ind w:left="2632" w:hanging="360"/>
      </w:pPr>
      <w:rPr>
        <w:rFonts w:hint="default"/>
        <w:lang w:val="en-US" w:eastAsia="en-US" w:bidi="ar-SA"/>
      </w:rPr>
    </w:lvl>
    <w:lvl w:ilvl="5" w:tplc="74FEB4E0">
      <w:numFmt w:val="bullet"/>
      <w:lvlText w:val="•"/>
      <w:lvlJc w:val="left"/>
      <w:pPr>
        <w:ind w:left="3081" w:hanging="360"/>
      </w:pPr>
      <w:rPr>
        <w:rFonts w:hint="default"/>
        <w:lang w:val="en-US" w:eastAsia="en-US" w:bidi="ar-SA"/>
      </w:rPr>
    </w:lvl>
    <w:lvl w:ilvl="6" w:tplc="851C1990">
      <w:numFmt w:val="bullet"/>
      <w:lvlText w:val="•"/>
      <w:lvlJc w:val="left"/>
      <w:pPr>
        <w:ind w:left="3529" w:hanging="360"/>
      </w:pPr>
      <w:rPr>
        <w:rFonts w:hint="default"/>
        <w:lang w:val="en-US" w:eastAsia="en-US" w:bidi="ar-SA"/>
      </w:rPr>
    </w:lvl>
    <w:lvl w:ilvl="7" w:tplc="040C94E0">
      <w:numFmt w:val="bullet"/>
      <w:lvlText w:val="•"/>
      <w:lvlJc w:val="left"/>
      <w:pPr>
        <w:ind w:left="3977" w:hanging="360"/>
      </w:pPr>
      <w:rPr>
        <w:rFonts w:hint="default"/>
        <w:lang w:val="en-US" w:eastAsia="en-US" w:bidi="ar-SA"/>
      </w:rPr>
    </w:lvl>
    <w:lvl w:ilvl="8" w:tplc="CD92E2B2">
      <w:numFmt w:val="bullet"/>
      <w:lvlText w:val="•"/>
      <w:lvlJc w:val="left"/>
      <w:pPr>
        <w:ind w:left="4425" w:hanging="360"/>
      </w:pPr>
      <w:rPr>
        <w:rFonts w:hint="default"/>
        <w:lang w:val="en-US" w:eastAsia="en-US" w:bidi="ar-SA"/>
      </w:rPr>
    </w:lvl>
  </w:abstractNum>
  <w:abstractNum w:abstractNumId="9" w15:restartNumberingAfterBreak="0">
    <w:nsid w:val="6FB53F4A"/>
    <w:multiLevelType w:val="hybridMultilevel"/>
    <w:tmpl w:val="6B1C7FCC"/>
    <w:lvl w:ilvl="0" w:tplc="15BE8634">
      <w:start w:val="3"/>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EE7EEB72">
      <w:numFmt w:val="bullet"/>
      <w:lvlText w:val="•"/>
      <w:lvlJc w:val="left"/>
      <w:pPr>
        <w:ind w:left="1939" w:hanging="360"/>
      </w:pPr>
      <w:rPr>
        <w:rFonts w:hint="default"/>
        <w:lang w:val="en-US" w:eastAsia="en-US" w:bidi="ar-SA"/>
      </w:rPr>
    </w:lvl>
    <w:lvl w:ilvl="2" w:tplc="00482B76">
      <w:numFmt w:val="bullet"/>
      <w:lvlText w:val="•"/>
      <w:lvlJc w:val="left"/>
      <w:pPr>
        <w:ind w:left="3399" w:hanging="360"/>
      </w:pPr>
      <w:rPr>
        <w:rFonts w:hint="default"/>
        <w:lang w:val="en-US" w:eastAsia="en-US" w:bidi="ar-SA"/>
      </w:rPr>
    </w:lvl>
    <w:lvl w:ilvl="3" w:tplc="B6F441B4">
      <w:numFmt w:val="bullet"/>
      <w:lvlText w:val="•"/>
      <w:lvlJc w:val="left"/>
      <w:pPr>
        <w:ind w:left="4859" w:hanging="360"/>
      </w:pPr>
      <w:rPr>
        <w:rFonts w:hint="default"/>
        <w:lang w:val="en-US" w:eastAsia="en-US" w:bidi="ar-SA"/>
      </w:rPr>
    </w:lvl>
    <w:lvl w:ilvl="4" w:tplc="0E42805A">
      <w:numFmt w:val="bullet"/>
      <w:lvlText w:val="•"/>
      <w:lvlJc w:val="left"/>
      <w:pPr>
        <w:ind w:left="6319" w:hanging="360"/>
      </w:pPr>
      <w:rPr>
        <w:rFonts w:hint="default"/>
        <w:lang w:val="en-US" w:eastAsia="en-US" w:bidi="ar-SA"/>
      </w:rPr>
    </w:lvl>
    <w:lvl w:ilvl="5" w:tplc="895C32E4">
      <w:numFmt w:val="bullet"/>
      <w:lvlText w:val="•"/>
      <w:lvlJc w:val="left"/>
      <w:pPr>
        <w:ind w:left="7779" w:hanging="360"/>
      </w:pPr>
      <w:rPr>
        <w:rFonts w:hint="default"/>
        <w:lang w:val="en-US" w:eastAsia="en-US" w:bidi="ar-SA"/>
      </w:rPr>
    </w:lvl>
    <w:lvl w:ilvl="6" w:tplc="B91AC878">
      <w:numFmt w:val="bullet"/>
      <w:lvlText w:val="•"/>
      <w:lvlJc w:val="left"/>
      <w:pPr>
        <w:ind w:left="9239" w:hanging="360"/>
      </w:pPr>
      <w:rPr>
        <w:rFonts w:hint="default"/>
        <w:lang w:val="en-US" w:eastAsia="en-US" w:bidi="ar-SA"/>
      </w:rPr>
    </w:lvl>
    <w:lvl w:ilvl="7" w:tplc="4F48F1BE">
      <w:numFmt w:val="bullet"/>
      <w:lvlText w:val="•"/>
      <w:lvlJc w:val="left"/>
      <w:pPr>
        <w:ind w:left="10698" w:hanging="360"/>
      </w:pPr>
      <w:rPr>
        <w:rFonts w:hint="default"/>
        <w:lang w:val="en-US" w:eastAsia="en-US" w:bidi="ar-SA"/>
      </w:rPr>
    </w:lvl>
    <w:lvl w:ilvl="8" w:tplc="9C24BF6A">
      <w:numFmt w:val="bullet"/>
      <w:lvlText w:val="•"/>
      <w:lvlJc w:val="left"/>
      <w:pPr>
        <w:ind w:left="12158" w:hanging="360"/>
      </w:pPr>
      <w:rPr>
        <w:rFonts w:hint="default"/>
        <w:lang w:val="en-US" w:eastAsia="en-US" w:bidi="ar-SA"/>
      </w:rPr>
    </w:lvl>
  </w:abstractNum>
  <w:abstractNum w:abstractNumId="10" w15:restartNumberingAfterBreak="0">
    <w:nsid w:val="731C4F4C"/>
    <w:multiLevelType w:val="hybridMultilevel"/>
    <w:tmpl w:val="A7B0BE38"/>
    <w:lvl w:ilvl="0" w:tplc="4E440BDE">
      <w:numFmt w:val="bullet"/>
      <w:lvlText w:val="•"/>
      <w:lvlJc w:val="left"/>
      <w:pPr>
        <w:ind w:left="494" w:hanging="360"/>
      </w:pPr>
      <w:rPr>
        <w:rFonts w:ascii="Arial" w:eastAsia="Times New Roman" w:hAnsi="Arial" w:cs="Arial" w:hint="default"/>
      </w:rPr>
    </w:lvl>
    <w:lvl w:ilvl="1" w:tplc="100C0003" w:tentative="1">
      <w:start w:val="1"/>
      <w:numFmt w:val="bullet"/>
      <w:lvlText w:val="o"/>
      <w:lvlJc w:val="left"/>
      <w:pPr>
        <w:ind w:left="1214" w:hanging="360"/>
      </w:pPr>
      <w:rPr>
        <w:rFonts w:ascii="Courier New" w:hAnsi="Courier New" w:cs="Courier New" w:hint="default"/>
      </w:rPr>
    </w:lvl>
    <w:lvl w:ilvl="2" w:tplc="100C0005" w:tentative="1">
      <w:start w:val="1"/>
      <w:numFmt w:val="bullet"/>
      <w:lvlText w:val=""/>
      <w:lvlJc w:val="left"/>
      <w:pPr>
        <w:ind w:left="1934" w:hanging="360"/>
      </w:pPr>
      <w:rPr>
        <w:rFonts w:ascii="Wingdings" w:hAnsi="Wingdings" w:hint="default"/>
      </w:rPr>
    </w:lvl>
    <w:lvl w:ilvl="3" w:tplc="100C0001" w:tentative="1">
      <w:start w:val="1"/>
      <w:numFmt w:val="bullet"/>
      <w:lvlText w:val=""/>
      <w:lvlJc w:val="left"/>
      <w:pPr>
        <w:ind w:left="2654" w:hanging="360"/>
      </w:pPr>
      <w:rPr>
        <w:rFonts w:ascii="Symbol" w:hAnsi="Symbol" w:hint="default"/>
      </w:rPr>
    </w:lvl>
    <w:lvl w:ilvl="4" w:tplc="100C0003" w:tentative="1">
      <w:start w:val="1"/>
      <w:numFmt w:val="bullet"/>
      <w:lvlText w:val="o"/>
      <w:lvlJc w:val="left"/>
      <w:pPr>
        <w:ind w:left="3374" w:hanging="360"/>
      </w:pPr>
      <w:rPr>
        <w:rFonts w:ascii="Courier New" w:hAnsi="Courier New" w:cs="Courier New" w:hint="default"/>
      </w:rPr>
    </w:lvl>
    <w:lvl w:ilvl="5" w:tplc="100C0005" w:tentative="1">
      <w:start w:val="1"/>
      <w:numFmt w:val="bullet"/>
      <w:lvlText w:val=""/>
      <w:lvlJc w:val="left"/>
      <w:pPr>
        <w:ind w:left="4094" w:hanging="360"/>
      </w:pPr>
      <w:rPr>
        <w:rFonts w:ascii="Wingdings" w:hAnsi="Wingdings" w:hint="default"/>
      </w:rPr>
    </w:lvl>
    <w:lvl w:ilvl="6" w:tplc="100C0001" w:tentative="1">
      <w:start w:val="1"/>
      <w:numFmt w:val="bullet"/>
      <w:lvlText w:val=""/>
      <w:lvlJc w:val="left"/>
      <w:pPr>
        <w:ind w:left="4814" w:hanging="360"/>
      </w:pPr>
      <w:rPr>
        <w:rFonts w:ascii="Symbol" w:hAnsi="Symbol" w:hint="default"/>
      </w:rPr>
    </w:lvl>
    <w:lvl w:ilvl="7" w:tplc="100C0003" w:tentative="1">
      <w:start w:val="1"/>
      <w:numFmt w:val="bullet"/>
      <w:lvlText w:val="o"/>
      <w:lvlJc w:val="left"/>
      <w:pPr>
        <w:ind w:left="5534" w:hanging="360"/>
      </w:pPr>
      <w:rPr>
        <w:rFonts w:ascii="Courier New" w:hAnsi="Courier New" w:cs="Courier New" w:hint="default"/>
      </w:rPr>
    </w:lvl>
    <w:lvl w:ilvl="8" w:tplc="100C0005" w:tentative="1">
      <w:start w:val="1"/>
      <w:numFmt w:val="bullet"/>
      <w:lvlText w:val=""/>
      <w:lvlJc w:val="left"/>
      <w:pPr>
        <w:ind w:left="6254" w:hanging="360"/>
      </w:pPr>
      <w:rPr>
        <w:rFonts w:ascii="Wingdings" w:hAnsi="Wingdings" w:hint="default"/>
      </w:rPr>
    </w:lvl>
  </w:abstractNum>
  <w:abstractNum w:abstractNumId="11" w15:restartNumberingAfterBreak="0">
    <w:nsid w:val="755A442E"/>
    <w:multiLevelType w:val="hybridMultilevel"/>
    <w:tmpl w:val="D3340F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5A50C15"/>
    <w:multiLevelType w:val="hybridMultilevel"/>
    <w:tmpl w:val="7F9C1D94"/>
    <w:lvl w:ilvl="0" w:tplc="FD9261B6">
      <w:start w:val="1"/>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052A6B34">
      <w:numFmt w:val="bullet"/>
      <w:lvlText w:val="•"/>
      <w:lvlJc w:val="left"/>
      <w:pPr>
        <w:ind w:left="1418" w:hanging="360"/>
      </w:pPr>
      <w:rPr>
        <w:rFonts w:hint="default"/>
        <w:lang w:val="en-US" w:eastAsia="en-US" w:bidi="ar-SA"/>
      </w:rPr>
    </w:lvl>
    <w:lvl w:ilvl="2" w:tplc="387A2972">
      <w:numFmt w:val="bullet"/>
      <w:lvlText w:val="•"/>
      <w:lvlJc w:val="left"/>
      <w:pPr>
        <w:ind w:left="2356" w:hanging="360"/>
      </w:pPr>
      <w:rPr>
        <w:rFonts w:hint="default"/>
        <w:lang w:val="en-US" w:eastAsia="en-US" w:bidi="ar-SA"/>
      </w:rPr>
    </w:lvl>
    <w:lvl w:ilvl="3" w:tplc="53F693B4">
      <w:numFmt w:val="bullet"/>
      <w:lvlText w:val="•"/>
      <w:lvlJc w:val="left"/>
      <w:pPr>
        <w:ind w:left="3295" w:hanging="360"/>
      </w:pPr>
      <w:rPr>
        <w:rFonts w:hint="default"/>
        <w:lang w:val="en-US" w:eastAsia="en-US" w:bidi="ar-SA"/>
      </w:rPr>
    </w:lvl>
    <w:lvl w:ilvl="4" w:tplc="DABE2E88">
      <w:numFmt w:val="bullet"/>
      <w:lvlText w:val="•"/>
      <w:lvlJc w:val="left"/>
      <w:pPr>
        <w:ind w:left="4233" w:hanging="360"/>
      </w:pPr>
      <w:rPr>
        <w:rFonts w:hint="default"/>
        <w:lang w:val="en-US" w:eastAsia="en-US" w:bidi="ar-SA"/>
      </w:rPr>
    </w:lvl>
    <w:lvl w:ilvl="5" w:tplc="70247EC4">
      <w:numFmt w:val="bullet"/>
      <w:lvlText w:val="•"/>
      <w:lvlJc w:val="left"/>
      <w:pPr>
        <w:ind w:left="5172" w:hanging="360"/>
      </w:pPr>
      <w:rPr>
        <w:rFonts w:hint="default"/>
        <w:lang w:val="en-US" w:eastAsia="en-US" w:bidi="ar-SA"/>
      </w:rPr>
    </w:lvl>
    <w:lvl w:ilvl="6" w:tplc="8A7E8128">
      <w:numFmt w:val="bullet"/>
      <w:lvlText w:val="•"/>
      <w:lvlJc w:val="left"/>
      <w:pPr>
        <w:ind w:left="6110" w:hanging="360"/>
      </w:pPr>
      <w:rPr>
        <w:rFonts w:hint="default"/>
        <w:lang w:val="en-US" w:eastAsia="en-US" w:bidi="ar-SA"/>
      </w:rPr>
    </w:lvl>
    <w:lvl w:ilvl="7" w:tplc="71568E30">
      <w:numFmt w:val="bullet"/>
      <w:lvlText w:val="•"/>
      <w:lvlJc w:val="left"/>
      <w:pPr>
        <w:ind w:left="7048" w:hanging="360"/>
      </w:pPr>
      <w:rPr>
        <w:rFonts w:hint="default"/>
        <w:lang w:val="en-US" w:eastAsia="en-US" w:bidi="ar-SA"/>
      </w:rPr>
    </w:lvl>
    <w:lvl w:ilvl="8" w:tplc="3D880324">
      <w:numFmt w:val="bullet"/>
      <w:lvlText w:val="•"/>
      <w:lvlJc w:val="left"/>
      <w:pPr>
        <w:ind w:left="7987" w:hanging="360"/>
      </w:pPr>
      <w:rPr>
        <w:rFonts w:hint="default"/>
        <w:lang w:val="en-US" w:eastAsia="en-US" w:bidi="ar-SA"/>
      </w:rPr>
    </w:lvl>
  </w:abstractNum>
  <w:abstractNum w:abstractNumId="13" w15:restartNumberingAfterBreak="0">
    <w:nsid w:val="7A0D1F37"/>
    <w:multiLevelType w:val="hybridMultilevel"/>
    <w:tmpl w:val="54DA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534133">
    <w:abstractNumId w:val="3"/>
  </w:num>
  <w:num w:numId="2" w16cid:durableId="2023510646">
    <w:abstractNumId w:val="4"/>
  </w:num>
  <w:num w:numId="3" w16cid:durableId="1041901028">
    <w:abstractNumId w:val="8"/>
  </w:num>
  <w:num w:numId="4" w16cid:durableId="678848497">
    <w:abstractNumId w:val="0"/>
  </w:num>
  <w:num w:numId="5" w16cid:durableId="2100976972">
    <w:abstractNumId w:val="1"/>
  </w:num>
  <w:num w:numId="6" w16cid:durableId="1291016745">
    <w:abstractNumId w:val="9"/>
  </w:num>
  <w:num w:numId="7" w16cid:durableId="1756054584">
    <w:abstractNumId w:val="12"/>
  </w:num>
  <w:num w:numId="8" w16cid:durableId="1043745862">
    <w:abstractNumId w:val="5"/>
  </w:num>
  <w:num w:numId="9" w16cid:durableId="894199267">
    <w:abstractNumId w:val="13"/>
  </w:num>
  <w:num w:numId="10" w16cid:durableId="382408774">
    <w:abstractNumId w:val="6"/>
  </w:num>
  <w:num w:numId="11" w16cid:durableId="965938919">
    <w:abstractNumId w:val="11"/>
  </w:num>
  <w:num w:numId="12" w16cid:durableId="1851337501">
    <w:abstractNumId w:val="10"/>
  </w:num>
  <w:num w:numId="13" w16cid:durableId="1665350561">
    <w:abstractNumId w:val="7"/>
  </w:num>
  <w:num w:numId="14" w16cid:durableId="12999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AB"/>
    <w:rsid w:val="000048CD"/>
    <w:rsid w:val="00010300"/>
    <w:rsid w:val="00023B55"/>
    <w:rsid w:val="00023EFA"/>
    <w:rsid w:val="00035136"/>
    <w:rsid w:val="0004191E"/>
    <w:rsid w:val="00057A83"/>
    <w:rsid w:val="00080532"/>
    <w:rsid w:val="000E4276"/>
    <w:rsid w:val="000E6E98"/>
    <w:rsid w:val="00101B9F"/>
    <w:rsid w:val="00103401"/>
    <w:rsid w:val="00107E4D"/>
    <w:rsid w:val="0013548F"/>
    <w:rsid w:val="00186B30"/>
    <w:rsid w:val="001958B4"/>
    <w:rsid w:val="001A209A"/>
    <w:rsid w:val="00213D81"/>
    <w:rsid w:val="002568FC"/>
    <w:rsid w:val="002658C9"/>
    <w:rsid w:val="00274C8E"/>
    <w:rsid w:val="00283B80"/>
    <w:rsid w:val="00294CBB"/>
    <w:rsid w:val="00296F95"/>
    <w:rsid w:val="002B5503"/>
    <w:rsid w:val="002B5DB7"/>
    <w:rsid w:val="002F547D"/>
    <w:rsid w:val="00306EE0"/>
    <w:rsid w:val="003134C4"/>
    <w:rsid w:val="00326050"/>
    <w:rsid w:val="00326ED2"/>
    <w:rsid w:val="003321E1"/>
    <w:rsid w:val="003416FB"/>
    <w:rsid w:val="0035548E"/>
    <w:rsid w:val="00360B35"/>
    <w:rsid w:val="00374CF3"/>
    <w:rsid w:val="003A32DA"/>
    <w:rsid w:val="003A675F"/>
    <w:rsid w:val="003B1567"/>
    <w:rsid w:val="003D2F80"/>
    <w:rsid w:val="003E1567"/>
    <w:rsid w:val="003E2BB6"/>
    <w:rsid w:val="00402065"/>
    <w:rsid w:val="00444D61"/>
    <w:rsid w:val="004C34A0"/>
    <w:rsid w:val="004C67D2"/>
    <w:rsid w:val="004E4058"/>
    <w:rsid w:val="004E5E24"/>
    <w:rsid w:val="00504EA1"/>
    <w:rsid w:val="00542AC9"/>
    <w:rsid w:val="0055004C"/>
    <w:rsid w:val="00583617"/>
    <w:rsid w:val="00583F29"/>
    <w:rsid w:val="005A644A"/>
    <w:rsid w:val="005C0638"/>
    <w:rsid w:val="005D120C"/>
    <w:rsid w:val="005D159A"/>
    <w:rsid w:val="005E65E1"/>
    <w:rsid w:val="005F1903"/>
    <w:rsid w:val="005F70FA"/>
    <w:rsid w:val="00611662"/>
    <w:rsid w:val="006250ED"/>
    <w:rsid w:val="00631377"/>
    <w:rsid w:val="0063321C"/>
    <w:rsid w:val="00650976"/>
    <w:rsid w:val="006E77CA"/>
    <w:rsid w:val="00703843"/>
    <w:rsid w:val="00755C39"/>
    <w:rsid w:val="007576BF"/>
    <w:rsid w:val="007A4F43"/>
    <w:rsid w:val="007B23F5"/>
    <w:rsid w:val="007B2AE5"/>
    <w:rsid w:val="007C0644"/>
    <w:rsid w:val="007C1AAE"/>
    <w:rsid w:val="007C5914"/>
    <w:rsid w:val="008058C8"/>
    <w:rsid w:val="00813719"/>
    <w:rsid w:val="00844F6D"/>
    <w:rsid w:val="0085779F"/>
    <w:rsid w:val="008651F6"/>
    <w:rsid w:val="00881F46"/>
    <w:rsid w:val="00885110"/>
    <w:rsid w:val="008A2893"/>
    <w:rsid w:val="00906A50"/>
    <w:rsid w:val="009125D8"/>
    <w:rsid w:val="00913D85"/>
    <w:rsid w:val="009311DA"/>
    <w:rsid w:val="009321BD"/>
    <w:rsid w:val="009328AB"/>
    <w:rsid w:val="009434AA"/>
    <w:rsid w:val="00960A92"/>
    <w:rsid w:val="00960B59"/>
    <w:rsid w:val="00963916"/>
    <w:rsid w:val="0099138F"/>
    <w:rsid w:val="009A00F1"/>
    <w:rsid w:val="009B7A81"/>
    <w:rsid w:val="009C30BB"/>
    <w:rsid w:val="009E33FD"/>
    <w:rsid w:val="009E7FF3"/>
    <w:rsid w:val="00A06348"/>
    <w:rsid w:val="00A15D1A"/>
    <w:rsid w:val="00A26ED9"/>
    <w:rsid w:val="00A547D3"/>
    <w:rsid w:val="00A61366"/>
    <w:rsid w:val="00A66DC1"/>
    <w:rsid w:val="00A67690"/>
    <w:rsid w:val="00A70C06"/>
    <w:rsid w:val="00AA7916"/>
    <w:rsid w:val="00AC7DB9"/>
    <w:rsid w:val="00AF2197"/>
    <w:rsid w:val="00B14DEE"/>
    <w:rsid w:val="00B21C68"/>
    <w:rsid w:val="00B25D4B"/>
    <w:rsid w:val="00BB2C10"/>
    <w:rsid w:val="00BD5DBA"/>
    <w:rsid w:val="00BF58F6"/>
    <w:rsid w:val="00C17AEE"/>
    <w:rsid w:val="00C2261A"/>
    <w:rsid w:val="00C36A37"/>
    <w:rsid w:val="00C42115"/>
    <w:rsid w:val="00C46440"/>
    <w:rsid w:val="00C7398E"/>
    <w:rsid w:val="00C82122"/>
    <w:rsid w:val="00C95608"/>
    <w:rsid w:val="00CA5927"/>
    <w:rsid w:val="00CB52DC"/>
    <w:rsid w:val="00CB6903"/>
    <w:rsid w:val="00CC6710"/>
    <w:rsid w:val="00CC6B7D"/>
    <w:rsid w:val="00CD08D7"/>
    <w:rsid w:val="00CE39AB"/>
    <w:rsid w:val="00CE6336"/>
    <w:rsid w:val="00D03DA2"/>
    <w:rsid w:val="00D07174"/>
    <w:rsid w:val="00D317F9"/>
    <w:rsid w:val="00D43E17"/>
    <w:rsid w:val="00D46F13"/>
    <w:rsid w:val="00D511C1"/>
    <w:rsid w:val="00D73D56"/>
    <w:rsid w:val="00D9663D"/>
    <w:rsid w:val="00DD2663"/>
    <w:rsid w:val="00DD4DAF"/>
    <w:rsid w:val="00DE77FE"/>
    <w:rsid w:val="00DF6852"/>
    <w:rsid w:val="00DF6B5F"/>
    <w:rsid w:val="00E16820"/>
    <w:rsid w:val="00E44FF7"/>
    <w:rsid w:val="00E80F0D"/>
    <w:rsid w:val="00E90F0B"/>
    <w:rsid w:val="00E93221"/>
    <w:rsid w:val="00EB3FFB"/>
    <w:rsid w:val="00EC0ABA"/>
    <w:rsid w:val="00EC7DD6"/>
    <w:rsid w:val="00ED35B8"/>
    <w:rsid w:val="00ED433F"/>
    <w:rsid w:val="00ED4728"/>
    <w:rsid w:val="00EF1157"/>
    <w:rsid w:val="00F02C75"/>
    <w:rsid w:val="00F06BE9"/>
    <w:rsid w:val="00F51BF7"/>
    <w:rsid w:val="00F72951"/>
    <w:rsid w:val="00F73B96"/>
    <w:rsid w:val="00FA3B7A"/>
    <w:rsid w:val="00FE7B90"/>
    <w:rsid w:val="00FF0898"/>
    <w:rsid w:val="00FF1E3F"/>
    <w:rsid w:val="00FF7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EDB5"/>
  <w15:docId w15:val="{879C97CC-AAA6-4AE8-9B64-5BE55C4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7D"/>
    <w:rPr>
      <w:rFonts w:ascii="Times New Roman" w:eastAsia="Times New Roman" w:hAnsi="Times New Roman" w:cs="Times New Roman"/>
    </w:rPr>
  </w:style>
  <w:style w:type="paragraph" w:styleId="Heading1">
    <w:name w:val="heading 1"/>
    <w:basedOn w:val="Normal"/>
    <w:uiPriority w:val="9"/>
    <w:qFormat/>
    <w:pPr>
      <w:ind w:left="472" w:hanging="360"/>
      <w:outlineLvl w:val="0"/>
    </w:pPr>
    <w:rPr>
      <w:b/>
      <w:bCs/>
      <w:sz w:val="24"/>
      <w:szCs w:val="24"/>
    </w:rPr>
  </w:style>
  <w:style w:type="paragraph" w:styleId="Heading2">
    <w:name w:val="heading 2"/>
    <w:basedOn w:val="Normal"/>
    <w:uiPriority w:val="9"/>
    <w:unhideWhenUsed/>
    <w:qFormat/>
    <w:pPr>
      <w:spacing w:before="242"/>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
      <w:ind w:left="552" w:hanging="440"/>
    </w:pPr>
    <w:rPr>
      <w:sz w:val="20"/>
      <w:szCs w:val="20"/>
    </w:r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pPr>
      <w:spacing w:before="19"/>
      <w:ind w:left="472" w:hanging="44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DD4DAF"/>
    <w:rPr>
      <w:i/>
      <w:iCs/>
    </w:rPr>
  </w:style>
  <w:style w:type="table" w:styleId="TableGrid">
    <w:name w:val="Table Grid"/>
    <w:basedOn w:val="TableNormal"/>
    <w:uiPriority w:val="39"/>
    <w:rsid w:val="0065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EC Header"/>
    <w:basedOn w:val="Normal"/>
    <w:link w:val="HeaderChar"/>
    <w:uiPriority w:val="99"/>
    <w:unhideWhenUsed/>
    <w:rsid w:val="009434AA"/>
    <w:pPr>
      <w:tabs>
        <w:tab w:val="center" w:pos="4513"/>
        <w:tab w:val="right" w:pos="9026"/>
      </w:tabs>
    </w:pPr>
  </w:style>
  <w:style w:type="character" w:customStyle="1" w:styleId="HeaderChar">
    <w:name w:val="Header Char"/>
    <w:aliases w:val="CEC Header Char"/>
    <w:basedOn w:val="DefaultParagraphFont"/>
    <w:link w:val="Header"/>
    <w:uiPriority w:val="99"/>
    <w:rsid w:val="009434AA"/>
    <w:rPr>
      <w:rFonts w:ascii="Times New Roman" w:eastAsia="Times New Roman" w:hAnsi="Times New Roman" w:cs="Times New Roman"/>
    </w:rPr>
  </w:style>
  <w:style w:type="paragraph" w:styleId="Footer">
    <w:name w:val="footer"/>
    <w:aliases w:val="CEC footer"/>
    <w:basedOn w:val="Normal"/>
    <w:link w:val="FooterChar"/>
    <w:uiPriority w:val="99"/>
    <w:unhideWhenUsed/>
    <w:rsid w:val="009434AA"/>
    <w:pPr>
      <w:tabs>
        <w:tab w:val="center" w:pos="4513"/>
        <w:tab w:val="right" w:pos="9026"/>
      </w:tabs>
    </w:pPr>
  </w:style>
  <w:style w:type="character" w:customStyle="1" w:styleId="FooterChar">
    <w:name w:val="Footer Char"/>
    <w:aliases w:val="CEC footer Char"/>
    <w:basedOn w:val="DefaultParagraphFont"/>
    <w:link w:val="Footer"/>
    <w:uiPriority w:val="99"/>
    <w:rsid w:val="00943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2663">
      <w:bodyDiv w:val="1"/>
      <w:marLeft w:val="0"/>
      <w:marRight w:val="0"/>
      <w:marTop w:val="0"/>
      <w:marBottom w:val="0"/>
      <w:divBdr>
        <w:top w:val="none" w:sz="0" w:space="0" w:color="auto"/>
        <w:left w:val="none" w:sz="0" w:space="0" w:color="auto"/>
        <w:bottom w:val="none" w:sz="0" w:space="0" w:color="auto"/>
        <w:right w:val="none" w:sz="0" w:space="0" w:color="auto"/>
      </w:divBdr>
    </w:div>
    <w:div w:id="1850633355">
      <w:bodyDiv w:val="1"/>
      <w:marLeft w:val="0"/>
      <w:marRight w:val="0"/>
      <w:marTop w:val="0"/>
      <w:marBottom w:val="0"/>
      <w:divBdr>
        <w:top w:val="none" w:sz="0" w:space="0" w:color="auto"/>
        <w:left w:val="none" w:sz="0" w:space="0" w:color="auto"/>
        <w:bottom w:val="none" w:sz="0" w:space="0" w:color="auto"/>
        <w:right w:val="none" w:sz="0" w:space="0" w:color="auto"/>
      </w:divBdr>
    </w:div>
    <w:div w:id="208156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1275</Words>
  <Characters>7144</Characters>
  <Application>Microsoft Office Word</Application>
  <DocSecurity>0</DocSecurity>
  <Lines>376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106</cp:revision>
  <dcterms:created xsi:type="dcterms:W3CDTF">2025-02-20T10:33:00Z</dcterms:created>
  <dcterms:modified xsi:type="dcterms:W3CDTF">2025-05-15T13:25:00Z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2025-02-12T00:00:00Z</vt:filetime>
  </property>
  <property fmtid="{D5CDD505-2E9C-101B-9397-08002B2CF9AE}" pid="4" name="Producer">
    <vt:lpwstr>macOS Version 14.6 (Build 23G80) Quartz PDFContext</vt:lpwstr>
  </property>
</Properties>
</file>