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6256" w:rsidRPr="00156256" w:rsidRDefault="00156256" w:rsidP="00156256">
      <w:p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bookmarkStart w:id="0" w:name="_GoBack"/>
      <w:bookmarkEnd w:id="0"/>
    </w:p>
    <w:p w:rsidR="00156256" w:rsidRPr="00156256" w:rsidRDefault="00156256" w:rsidP="0015625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b/>
          <w:bCs/>
          <w:color w:val="1F497D"/>
          <w:lang w:val="en-AU" w:eastAsia="en-US"/>
        </w:rPr>
        <w:t>Response of Australia to the questionnaire on electronic systems and information technologies received by email on 22 November 2017 and not included in document SC69 Inf. 1</w:t>
      </w:r>
    </w:p>
    <w:p w:rsidR="00156256" w:rsidRDefault="00156256" w:rsidP="00156256">
      <w:p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</w:p>
    <w:p w:rsidR="00156256" w:rsidRPr="00156256" w:rsidRDefault="00156256" w:rsidP="00156256">
      <w:p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Traders can submit requests for CITES permits online: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The system ensures that information is provided in the format described in Resolution Conf. 12.3 (Rev. CoP17):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Traders can pay permit and inspection fees using electronic means: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 xml:space="preserve">Partial.  Application payments can be made online. 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All permits are stored in a database: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The electronic CITES system supports the relevant steps of the permit process: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Information on all issued permits is recorded in a database: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The system will print the CITES permit: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The Scientific Authority is connected to the electronic CITES system: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Electronic permit information is accessible to customs: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On export, customs will provide the MA with information in electronic format on the actual quantities exported: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Partial.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The annual; report is generated using the information in the database: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Yes – Annual report is automatically generated but is manually checked to confirm the data is correct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An electronic CITES system is important for proper management and control of CITES: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5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An electronic CITES system increases transparency and reduces incidents of corruption: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5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>Electronic information exchange with customs and other control agencies can reduce illegal trade in wildlife: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 xml:space="preserve"> 5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>We are interested to implement and/or further enhance our electronic CITES system: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 xml:space="preserve"> 5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>To progress, we require capacity building i.e. information on available solutions, implementation approaches, lessons learned: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 xml:space="preserve"> 5</w:t>
      </w:r>
    </w:p>
    <w:p w:rsidR="00156256" w:rsidRPr="00156256" w:rsidRDefault="00156256" w:rsidP="00156256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1F497D"/>
          <w:lang w:val="en-AU" w:eastAsia="en-US"/>
        </w:rPr>
      </w:pPr>
      <w:r w:rsidRPr="00156256">
        <w:rPr>
          <w:rFonts w:ascii="Times New Roman" w:eastAsia="Times New Roman" w:hAnsi="Times New Roman" w:cs="Times New Roman"/>
          <w:color w:val="1F497D"/>
          <w:lang w:val="en-AU" w:eastAsia="en-US"/>
        </w:rPr>
        <w:t xml:space="preserve">To progress we need support for donor agencies: </w:t>
      </w:r>
      <w:r w:rsidRPr="00156256">
        <w:rPr>
          <w:rFonts w:ascii="Times New Roman" w:eastAsia="Times New Roman" w:hAnsi="Times New Roman" w:cs="Times New Roman"/>
          <w:color w:val="FF0000"/>
          <w:lang w:val="en-AU" w:eastAsia="en-US"/>
        </w:rPr>
        <w:t>1</w:t>
      </w:r>
    </w:p>
    <w:p w:rsidR="00156256" w:rsidRPr="00156256" w:rsidRDefault="00156256" w:rsidP="00156256">
      <w:pPr>
        <w:spacing w:after="0" w:line="240" w:lineRule="auto"/>
        <w:rPr>
          <w:rFonts w:ascii="Calibri" w:eastAsia="Times New Roman" w:hAnsi="Calibri" w:cs="Times New Roman"/>
          <w:color w:val="1F497D"/>
          <w:lang w:val="en-AU" w:eastAsia="en-US"/>
        </w:rPr>
      </w:pPr>
    </w:p>
    <w:p w:rsidR="00341ED8" w:rsidRPr="00156256" w:rsidRDefault="00341ED8">
      <w:pPr>
        <w:rPr>
          <w:lang w:val="en-AU"/>
        </w:rPr>
      </w:pPr>
    </w:p>
    <w:sectPr w:rsidR="00341ED8" w:rsidRPr="001562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0C1C" w:rsidRDefault="00EA0C1C" w:rsidP="007C26FF">
      <w:pPr>
        <w:spacing w:after="0" w:line="240" w:lineRule="auto"/>
      </w:pPr>
      <w:r>
        <w:separator/>
      </w:r>
    </w:p>
  </w:endnote>
  <w:endnote w:type="continuationSeparator" w:id="0">
    <w:p w:rsidR="00EA0C1C" w:rsidRDefault="00EA0C1C" w:rsidP="007C26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0C1C" w:rsidRDefault="00EA0C1C" w:rsidP="007C26FF">
      <w:pPr>
        <w:spacing w:after="0" w:line="240" w:lineRule="auto"/>
      </w:pPr>
      <w:r>
        <w:separator/>
      </w:r>
    </w:p>
  </w:footnote>
  <w:footnote w:type="continuationSeparator" w:id="0">
    <w:p w:rsidR="00EA0C1C" w:rsidRDefault="00EA0C1C" w:rsidP="007C26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E768F"/>
    <w:multiLevelType w:val="hybridMultilevel"/>
    <w:tmpl w:val="A310114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256"/>
    <w:rsid w:val="00156256"/>
    <w:rsid w:val="00341ED8"/>
    <w:rsid w:val="007C26FF"/>
    <w:rsid w:val="00EA0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5051FC6-852C-41FD-B694-0142A8D54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256"/>
    <w:pPr>
      <w:spacing w:after="0" w:line="240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7C26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26FF"/>
  </w:style>
  <w:style w:type="paragraph" w:styleId="Footer">
    <w:name w:val="footer"/>
    <w:basedOn w:val="Normal"/>
    <w:link w:val="FooterChar"/>
    <w:uiPriority w:val="99"/>
    <w:unhideWhenUsed/>
    <w:rsid w:val="007C26F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26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26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UNOG</Company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PIKART</dc:creator>
  <cp:keywords/>
  <dc:description/>
  <cp:lastModifiedBy>PIKART</cp:lastModifiedBy>
  <cp:revision>2</cp:revision>
  <dcterms:created xsi:type="dcterms:W3CDTF">2017-11-22T08:57:00Z</dcterms:created>
  <dcterms:modified xsi:type="dcterms:W3CDTF">2017-11-22T08:57:00Z</dcterms:modified>
</cp:coreProperties>
</file>